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7091F" w14:textId="15346CE4" w:rsidR="00B57BD1" w:rsidRPr="00B57BD1" w:rsidRDefault="00B57BD1" w:rsidP="00B57BD1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Times New Roman" w:hAnsi="Arial" w:cs="Arial"/>
          <w:b/>
          <w:bCs/>
          <w:sz w:val="24"/>
          <w:szCs w:val="36"/>
          <w:highlight w:val="yellow"/>
        </w:rPr>
      </w:pPr>
      <w:r w:rsidRPr="00B57BD1">
        <w:rPr>
          <w:rFonts w:ascii="Arial" w:eastAsia="Times New Roman" w:hAnsi="Arial" w:cs="Arial"/>
          <w:b/>
          <w:bCs/>
          <w:sz w:val="24"/>
          <w:szCs w:val="36"/>
        </w:rPr>
        <w:t xml:space="preserve">3GPP TSG-RAN WG4 Meeting # </w:t>
      </w:r>
      <w:r w:rsidRPr="00B57BD1">
        <w:rPr>
          <w:rFonts w:ascii="Arial" w:eastAsia="Times New Roman" w:hAnsi="Arial" w:cs="Arial"/>
          <w:b/>
          <w:sz w:val="24"/>
          <w:szCs w:val="36"/>
        </w:rPr>
        <w:t>104-e</w:t>
      </w:r>
      <w:r w:rsidRPr="00B57BD1">
        <w:rPr>
          <w:rFonts w:ascii="Arial" w:eastAsia="Times New Roman" w:hAnsi="Arial" w:cs="Arial"/>
          <w:b/>
          <w:bCs/>
          <w:sz w:val="24"/>
          <w:szCs w:val="36"/>
        </w:rPr>
        <w:t xml:space="preserve"> </w:t>
      </w:r>
      <w:r w:rsidRPr="00B57BD1">
        <w:rPr>
          <w:rFonts w:ascii="Arial" w:eastAsia="Times New Roman" w:hAnsi="Arial" w:cs="Arial"/>
          <w:b/>
          <w:bCs/>
          <w:sz w:val="24"/>
          <w:szCs w:val="36"/>
        </w:rPr>
        <w:tab/>
      </w:r>
      <w:bookmarkStart w:id="0" w:name="_Hlk41145946"/>
      <w:r w:rsidRPr="00B57BD1">
        <w:rPr>
          <w:rFonts w:ascii="Arial" w:eastAsia="Times New Roman" w:hAnsi="Arial" w:cs="Arial"/>
          <w:b/>
          <w:bCs/>
          <w:sz w:val="24"/>
          <w:szCs w:val="36"/>
        </w:rPr>
        <w:tab/>
        <w:t>R4-</w:t>
      </w:r>
      <w:bookmarkEnd w:id="0"/>
      <w:r w:rsidRPr="00B57BD1">
        <w:rPr>
          <w:rFonts w:ascii="Arial" w:eastAsia="Times New Roman" w:hAnsi="Arial" w:cs="Arial"/>
          <w:b/>
          <w:bCs/>
          <w:sz w:val="24"/>
          <w:szCs w:val="36"/>
        </w:rPr>
        <w:t>22</w:t>
      </w:r>
      <w:r w:rsidR="001D199C">
        <w:rPr>
          <w:rFonts w:ascii="Arial" w:eastAsia="Times New Roman" w:hAnsi="Arial" w:cs="Arial"/>
          <w:b/>
          <w:bCs/>
          <w:sz w:val="24"/>
          <w:szCs w:val="36"/>
        </w:rPr>
        <w:t>12293</w:t>
      </w:r>
    </w:p>
    <w:p w14:paraId="7B95B0FE" w14:textId="77777777" w:rsidR="00B57BD1" w:rsidRPr="00B57BD1" w:rsidRDefault="00B57BD1" w:rsidP="00B57BD1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Times New Roman" w:hAnsi="Arial" w:cs="Arial"/>
          <w:b/>
          <w:bCs/>
          <w:sz w:val="24"/>
          <w:szCs w:val="36"/>
        </w:rPr>
      </w:pPr>
      <w:r w:rsidRPr="00B57BD1">
        <w:rPr>
          <w:rFonts w:ascii="Arial" w:eastAsia="Times New Roman" w:hAnsi="Arial" w:cs="Arial"/>
          <w:b/>
          <w:bCs/>
          <w:sz w:val="24"/>
          <w:szCs w:val="36"/>
        </w:rPr>
        <w:t xml:space="preserve">Electronic Meeting, </w:t>
      </w:r>
      <w:r w:rsidRPr="00B57BD1">
        <w:rPr>
          <w:rFonts w:ascii="Arial" w:eastAsia="宋体" w:hAnsi="Arial" w:cs="Arial"/>
          <w:b/>
          <w:sz w:val="24"/>
          <w:szCs w:val="36"/>
        </w:rPr>
        <w:t>August 15 – August 26, 2022</w:t>
      </w:r>
    </w:p>
    <w:p w14:paraId="38B3EC19" w14:textId="77777777" w:rsidR="00B57BD1" w:rsidRPr="00B57BD1" w:rsidRDefault="00B57BD1" w:rsidP="00B57BD1">
      <w:pPr>
        <w:tabs>
          <w:tab w:val="left" w:pos="1985"/>
        </w:tabs>
        <w:rPr>
          <w:rFonts w:eastAsia="Times New Roman" w:cs="Courier New"/>
          <w:b/>
          <w:sz w:val="22"/>
        </w:rPr>
      </w:pPr>
    </w:p>
    <w:p w14:paraId="69753D3E" w14:textId="77777777" w:rsidR="00B57BD1" w:rsidRPr="00B57BD1" w:rsidRDefault="00B57BD1" w:rsidP="00B57BD1">
      <w:pPr>
        <w:tabs>
          <w:tab w:val="left" w:pos="1765"/>
          <w:tab w:val="left" w:pos="2966"/>
        </w:tabs>
        <w:rPr>
          <w:rFonts w:eastAsia="Times New Roman" w:cs="Times New Roman"/>
          <w:b/>
          <w:sz w:val="22"/>
        </w:rPr>
      </w:pPr>
      <w:r w:rsidRPr="00B57BD1">
        <w:rPr>
          <w:rFonts w:eastAsia="Times New Roman" w:cs="Times New Roman"/>
          <w:b/>
          <w:sz w:val="22"/>
        </w:rPr>
        <w:t>Agenda Item:</w:t>
      </w:r>
      <w:r w:rsidRPr="00B57BD1">
        <w:rPr>
          <w:rFonts w:eastAsia="Times New Roman" w:cs="Times New Roman"/>
          <w:b/>
          <w:sz w:val="22"/>
        </w:rPr>
        <w:tab/>
      </w:r>
      <w:r w:rsidRPr="00B57BD1">
        <w:rPr>
          <w:rFonts w:eastAsia="Times New Roman" w:cs="Times New Roman"/>
          <w:sz w:val="22"/>
        </w:rPr>
        <w:t>9.10.1.3</w:t>
      </w:r>
    </w:p>
    <w:p w14:paraId="51BB5C46" w14:textId="77777777" w:rsidR="00B57BD1" w:rsidRPr="00B57BD1" w:rsidRDefault="00B57BD1" w:rsidP="00B57BD1">
      <w:pPr>
        <w:tabs>
          <w:tab w:val="left" w:pos="1765"/>
        </w:tabs>
        <w:rPr>
          <w:rFonts w:eastAsia="Times New Roman" w:cs="Times New Roman"/>
          <w:sz w:val="22"/>
        </w:rPr>
      </w:pPr>
      <w:r w:rsidRPr="00B57BD1">
        <w:rPr>
          <w:rFonts w:eastAsia="Times New Roman" w:cs="Times New Roman"/>
          <w:b/>
          <w:sz w:val="22"/>
        </w:rPr>
        <w:t xml:space="preserve">Source: </w:t>
      </w:r>
      <w:r w:rsidRPr="00B57BD1">
        <w:rPr>
          <w:rFonts w:eastAsia="Times New Roman" w:cs="Times New Roman"/>
          <w:b/>
          <w:sz w:val="22"/>
        </w:rPr>
        <w:tab/>
      </w:r>
      <w:bookmarkStart w:id="1" w:name="_Hlk41145958"/>
      <w:r w:rsidRPr="00B57BD1">
        <w:rPr>
          <w:rFonts w:eastAsia="Times New Roman" w:cs="Times New Roman"/>
          <w:sz w:val="22"/>
        </w:rPr>
        <w:t>CMCC</w:t>
      </w:r>
      <w:bookmarkEnd w:id="1"/>
    </w:p>
    <w:p w14:paraId="1BCFC0B9" w14:textId="77777777" w:rsidR="00B57BD1" w:rsidRPr="00B57BD1" w:rsidRDefault="00B57BD1" w:rsidP="00B57BD1">
      <w:pPr>
        <w:ind w:left="1767" w:hangingChars="800" w:hanging="1767"/>
        <w:rPr>
          <w:rFonts w:eastAsia="Times New Roman" w:cs="Times New Roman"/>
          <w:sz w:val="22"/>
        </w:rPr>
      </w:pPr>
      <w:r w:rsidRPr="00B57BD1">
        <w:rPr>
          <w:rFonts w:eastAsia="Times New Roman" w:cs="Times New Roman"/>
          <w:b/>
          <w:sz w:val="22"/>
        </w:rPr>
        <w:t xml:space="preserve">Title: </w:t>
      </w:r>
      <w:r w:rsidRPr="00B57BD1">
        <w:rPr>
          <w:rFonts w:eastAsia="Times New Roman" w:cs="Times New Roman"/>
          <w:b/>
          <w:sz w:val="22"/>
        </w:rPr>
        <w:tab/>
      </w:r>
      <w:bookmarkStart w:id="2" w:name="_Hlk41145953"/>
      <w:bookmarkStart w:id="3" w:name="OLE_LINK7"/>
      <w:bookmarkStart w:id="4" w:name="OLE_LINK8"/>
      <w:r w:rsidRPr="00B57BD1">
        <w:rPr>
          <w:rFonts w:eastAsia="Times New Roman" w:cs="Times New Roman"/>
          <w:sz w:val="22"/>
        </w:rPr>
        <w:t>Discussion on the CRS-IM</w:t>
      </w:r>
      <w:bookmarkEnd w:id="2"/>
      <w:r w:rsidRPr="00B57BD1">
        <w:rPr>
          <w:rFonts w:eastAsia="Times New Roman" w:cs="Times New Roman"/>
          <w:sz w:val="22"/>
        </w:rPr>
        <w:t xml:space="preserve"> in Scenario 2</w:t>
      </w:r>
    </w:p>
    <w:bookmarkEnd w:id="3"/>
    <w:bookmarkEnd w:id="4"/>
    <w:p w14:paraId="0C214424" w14:textId="77777777" w:rsidR="00B57BD1" w:rsidRPr="00B57BD1" w:rsidRDefault="00B57BD1" w:rsidP="00B57BD1">
      <w:pPr>
        <w:tabs>
          <w:tab w:val="left" w:pos="1765"/>
        </w:tabs>
        <w:rPr>
          <w:rFonts w:eastAsia="Times New Roman" w:cs="Times New Roman"/>
          <w:sz w:val="22"/>
        </w:rPr>
      </w:pPr>
      <w:r w:rsidRPr="00B57BD1">
        <w:rPr>
          <w:rFonts w:eastAsia="Times New Roman" w:cs="Times New Roman"/>
          <w:b/>
          <w:sz w:val="22"/>
        </w:rPr>
        <w:t>Document for:</w:t>
      </w:r>
      <w:r w:rsidRPr="00B57BD1">
        <w:rPr>
          <w:rFonts w:eastAsia="Times New Roman" w:cs="Times New Roman"/>
          <w:b/>
          <w:sz w:val="22"/>
        </w:rPr>
        <w:tab/>
      </w:r>
      <w:r w:rsidRPr="00B57BD1">
        <w:rPr>
          <w:rFonts w:eastAsia="Times New Roman" w:cs="Times New Roman"/>
          <w:sz w:val="22"/>
        </w:rPr>
        <w:t>Discussion</w:t>
      </w:r>
    </w:p>
    <w:p w14:paraId="733FBEC4" w14:textId="77777777" w:rsidR="00B57BD1" w:rsidRPr="00B57BD1" w:rsidRDefault="00B57BD1" w:rsidP="00B57BD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60"/>
        <w:outlineLvl w:val="0"/>
        <w:rPr>
          <w:rFonts w:eastAsia="Times New Roman" w:cs="Times New Roman"/>
          <w:sz w:val="36"/>
          <w:szCs w:val="36"/>
          <w:lang w:val="en-GB"/>
        </w:rPr>
      </w:pPr>
      <w:r w:rsidRPr="00B57BD1">
        <w:rPr>
          <w:rFonts w:eastAsia="Times New Roman" w:cs="Times New Roman"/>
          <w:sz w:val="36"/>
          <w:szCs w:val="36"/>
          <w:lang w:val="en-GB"/>
        </w:rPr>
        <w:t>Introduction</w:t>
      </w:r>
    </w:p>
    <w:p w14:paraId="6F864D0D" w14:textId="77777777" w:rsidR="00B57BD1" w:rsidRPr="00B57BD1" w:rsidRDefault="00B57BD1" w:rsidP="00B57BD1">
      <w:pPr>
        <w:tabs>
          <w:tab w:val="left" w:pos="1134"/>
        </w:tabs>
        <w:spacing w:after="180" w:line="240" w:lineRule="exact"/>
        <w:rPr>
          <w:rFonts w:eastAsia="Times New Roman" w:cs="Times New Roman"/>
          <w:szCs w:val="20"/>
        </w:rPr>
      </w:pPr>
      <w:r w:rsidRPr="00B57BD1">
        <w:rPr>
          <w:rFonts w:eastAsia="Times New Roman" w:cs="Times New Roman"/>
          <w:szCs w:val="20"/>
        </w:rPr>
        <w:t xml:space="preserve">In RAN4#103-e meeting, CRS-IM capability for NR 30kHz SCS has been agreed, test setup and test applicability related issues were discussed, a way forward was agreed in [1]. In this contribution, we further provide our views on test method and test applicability rule. </w:t>
      </w:r>
    </w:p>
    <w:p w14:paraId="0E46E2A3" w14:textId="77777777" w:rsidR="00B57BD1" w:rsidRPr="00B57BD1" w:rsidRDefault="00B57BD1" w:rsidP="00B57BD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60"/>
        <w:outlineLvl w:val="0"/>
        <w:rPr>
          <w:rFonts w:eastAsia="Times New Roman" w:cs="Times New Roman"/>
          <w:sz w:val="36"/>
          <w:szCs w:val="36"/>
        </w:rPr>
      </w:pPr>
      <w:r w:rsidRPr="00B57BD1">
        <w:rPr>
          <w:rFonts w:eastAsia="Times New Roman" w:cs="Times New Roman"/>
          <w:sz w:val="36"/>
          <w:szCs w:val="36"/>
        </w:rPr>
        <w:t>Discussion</w:t>
      </w:r>
    </w:p>
    <w:p w14:paraId="507144E1" w14:textId="77777777" w:rsidR="00B57BD1" w:rsidRPr="00B57BD1" w:rsidRDefault="00B57BD1" w:rsidP="00B57BD1">
      <w:pPr>
        <w:keepNext/>
        <w:keepLines/>
        <w:numPr>
          <w:ilvl w:val="1"/>
          <w:numId w:val="1"/>
        </w:numPr>
        <w:spacing w:before="120" w:after="60"/>
        <w:outlineLvl w:val="0"/>
        <w:rPr>
          <w:rFonts w:eastAsia="Times New Roman" w:cs="Times New Roman"/>
          <w:sz w:val="28"/>
          <w:szCs w:val="36"/>
        </w:rPr>
      </w:pPr>
      <w:r w:rsidRPr="00B57BD1">
        <w:rPr>
          <w:rFonts w:eastAsia="Times New Roman" w:cs="Times New Roman"/>
          <w:sz w:val="28"/>
          <w:szCs w:val="36"/>
        </w:rPr>
        <w:t>Test method for Scenario 2</w:t>
      </w:r>
    </w:p>
    <w:p w14:paraId="246C5863" w14:textId="77777777" w:rsidR="00B57BD1" w:rsidRPr="00B57BD1" w:rsidRDefault="00B57BD1" w:rsidP="00B57BD1">
      <w:pPr>
        <w:rPr>
          <w:rFonts w:cs="Courier New"/>
          <w:i/>
          <w:iCs/>
          <w:szCs w:val="20"/>
          <w:u w:val="single"/>
          <w:lang w:val="en-GB"/>
        </w:rPr>
      </w:pPr>
      <w:r w:rsidRPr="00B57BD1">
        <w:rPr>
          <w:b/>
          <w:bCs/>
          <w:i/>
          <w:iCs/>
          <w:u w:val="single"/>
          <w:lang w:val="en-GB"/>
        </w:rPr>
        <w:t>Extra time for CHBW information detection in the test with only inter-RAT MO configured</w:t>
      </w:r>
    </w:p>
    <w:p w14:paraId="6B878FF9" w14:textId="77777777" w:rsidR="00B57BD1" w:rsidRPr="00B57BD1" w:rsidRDefault="00B57BD1" w:rsidP="00B57BD1">
      <w:pPr>
        <w:numPr>
          <w:ilvl w:val="0"/>
          <w:numId w:val="3"/>
        </w:numPr>
        <w:tabs>
          <w:tab w:val="left" w:pos="1134"/>
        </w:tabs>
        <w:spacing w:before="60"/>
        <w:jc w:val="both"/>
        <w:rPr>
          <w:rFonts w:cs="Times New Roman"/>
          <w:i/>
          <w:iCs/>
          <w:szCs w:val="20"/>
        </w:rPr>
      </w:pPr>
      <w:r w:rsidRPr="00B57BD1">
        <w:rPr>
          <w:rFonts w:cs="Times New Roman"/>
          <w:i/>
          <w:iCs/>
          <w:szCs w:val="20"/>
        </w:rPr>
        <w:t>Schedule NR PDSCH and measure the throughput after a certain time period</w:t>
      </w:r>
    </w:p>
    <w:p w14:paraId="4AAB44A2" w14:textId="77777777" w:rsidR="00B57BD1" w:rsidRPr="00B57BD1" w:rsidRDefault="00B57BD1" w:rsidP="00B57BD1">
      <w:pPr>
        <w:numPr>
          <w:ilvl w:val="0"/>
          <w:numId w:val="3"/>
        </w:numPr>
        <w:tabs>
          <w:tab w:val="left" w:pos="1134"/>
        </w:tabs>
        <w:spacing w:before="60"/>
        <w:jc w:val="both"/>
        <w:rPr>
          <w:rFonts w:cs="Times New Roman"/>
          <w:i/>
          <w:iCs/>
          <w:szCs w:val="20"/>
        </w:rPr>
      </w:pPr>
      <w:r w:rsidRPr="00B57BD1">
        <w:rPr>
          <w:rFonts w:cs="Times New Roman"/>
          <w:i/>
          <w:iCs/>
          <w:szCs w:val="20"/>
        </w:rPr>
        <w:t xml:space="preserve">  Use following for time period configuration before PDSCH scheduling and inter-RAT MO configuration </w:t>
      </w:r>
    </w:p>
    <w:p w14:paraId="2774DA63" w14:textId="77777777" w:rsidR="00B57BD1" w:rsidRPr="00B57BD1" w:rsidRDefault="00B57BD1" w:rsidP="00B57BD1">
      <w:pPr>
        <w:widowControl w:val="0"/>
        <w:numPr>
          <w:ilvl w:val="0"/>
          <w:numId w:val="2"/>
        </w:numPr>
        <w:snapToGrid w:val="0"/>
        <w:spacing w:before="60"/>
        <w:ind w:left="782" w:hanging="357"/>
        <w:rPr>
          <w:i/>
          <w:iCs/>
        </w:rPr>
      </w:pPr>
      <w:r w:rsidRPr="00B57BD1">
        <w:rPr>
          <w:i/>
          <w:iCs/>
        </w:rPr>
        <w:t>Use Measurement gap 0 (MGL=6ms, MGRP=40ms) in Table 9.1.2-1 of TS 38.133 and configure the measurement gap overlap with LTE PBCH</w:t>
      </w:r>
    </w:p>
    <w:p w14:paraId="48EAD225" w14:textId="77777777" w:rsidR="00B57BD1" w:rsidRPr="00B57BD1" w:rsidRDefault="00B57BD1" w:rsidP="00B57BD1">
      <w:pPr>
        <w:numPr>
          <w:ilvl w:val="0"/>
          <w:numId w:val="3"/>
        </w:numPr>
        <w:tabs>
          <w:tab w:val="left" w:pos="1134"/>
        </w:tabs>
        <w:spacing w:before="60"/>
        <w:jc w:val="both"/>
        <w:rPr>
          <w:rFonts w:cs="Times New Roman"/>
          <w:i/>
          <w:iCs/>
          <w:szCs w:val="20"/>
        </w:rPr>
      </w:pPr>
      <w:r w:rsidRPr="00B57BD1">
        <w:rPr>
          <w:rFonts w:cs="Times New Roman"/>
          <w:i/>
          <w:iCs/>
          <w:szCs w:val="20"/>
        </w:rPr>
        <w:t xml:space="preserve"> For time period length before PDSCH scheduling</w:t>
      </w:r>
    </w:p>
    <w:p w14:paraId="738CA889" w14:textId="77777777" w:rsidR="00B57BD1" w:rsidRPr="00B57BD1" w:rsidRDefault="00B57BD1" w:rsidP="00B57BD1">
      <w:pPr>
        <w:widowControl w:val="0"/>
        <w:numPr>
          <w:ilvl w:val="0"/>
          <w:numId w:val="2"/>
        </w:numPr>
        <w:snapToGrid w:val="0"/>
        <w:spacing w:before="60"/>
        <w:ind w:left="782" w:hanging="357"/>
        <w:rPr>
          <w:i/>
          <w:iCs/>
        </w:rPr>
      </w:pPr>
      <w:r w:rsidRPr="00B57BD1">
        <w:rPr>
          <w:rFonts w:hint="eastAsia"/>
          <w:i/>
          <w:iCs/>
        </w:rPr>
        <w:t>O</w:t>
      </w:r>
      <w:r w:rsidRPr="00B57BD1">
        <w:rPr>
          <w:i/>
          <w:iCs/>
        </w:rPr>
        <w:t xml:space="preserve">ption 1: </w:t>
      </w:r>
    </w:p>
    <w:p w14:paraId="762A7A77" w14:textId="77777777" w:rsidR="00B57BD1" w:rsidRPr="00B57BD1" w:rsidRDefault="00B57BD1" w:rsidP="00B57BD1">
      <w:pPr>
        <w:widowControl w:val="0"/>
        <w:numPr>
          <w:ilvl w:val="1"/>
          <w:numId w:val="4"/>
        </w:numPr>
        <w:snapToGrid w:val="0"/>
        <w:spacing w:before="60"/>
        <w:rPr>
          <w:i/>
          <w:iCs/>
        </w:rPr>
      </w:pPr>
      <w:r w:rsidRPr="00B57BD1">
        <w:rPr>
          <w:i/>
          <w:iCs/>
        </w:rPr>
        <w:t>The time period length before PDSCH scheduling is set to 4.34s including two periods:</w:t>
      </w:r>
    </w:p>
    <w:p w14:paraId="56A91A3F" w14:textId="77777777" w:rsidR="00B57BD1" w:rsidRPr="00B57BD1" w:rsidRDefault="00B57BD1" w:rsidP="00B57BD1">
      <w:pPr>
        <w:widowControl w:val="0"/>
        <w:numPr>
          <w:ilvl w:val="2"/>
          <w:numId w:val="4"/>
        </w:numPr>
        <w:snapToGrid w:val="0"/>
        <w:spacing w:before="60"/>
        <w:rPr>
          <w:i/>
          <w:iCs/>
        </w:rPr>
      </w:pPr>
      <w:r w:rsidRPr="00B57BD1">
        <w:rPr>
          <w:i/>
          <w:iCs/>
        </w:rPr>
        <w:t>Period 1: T</w:t>
      </w:r>
      <w:r w:rsidRPr="00B57BD1">
        <w:rPr>
          <w:i/>
          <w:iCs/>
          <w:vertAlign w:val="subscript"/>
        </w:rPr>
        <w:t>Identify, E-UTRAN FDD</w:t>
      </w:r>
      <w:r w:rsidRPr="00B57BD1">
        <w:rPr>
          <w:i/>
          <w:iCs/>
        </w:rPr>
        <w:t xml:space="preserve"> for FDD and T</w:t>
      </w:r>
      <w:r w:rsidRPr="00B57BD1">
        <w:rPr>
          <w:i/>
          <w:iCs/>
          <w:vertAlign w:val="subscript"/>
        </w:rPr>
        <w:t>Identify, E-UTRAN TDD</w:t>
      </w:r>
      <w:r w:rsidRPr="00B57BD1">
        <w:rPr>
          <w:i/>
          <w:iCs/>
        </w:rPr>
        <w:t xml:space="preserve"> for TDD defined in clause 9.4.2.2 of TS 38.133. </w:t>
      </w:r>
    </w:p>
    <w:p w14:paraId="3060B5D5" w14:textId="77777777" w:rsidR="00B57BD1" w:rsidRPr="00B57BD1" w:rsidRDefault="00B57BD1" w:rsidP="00B57BD1">
      <w:pPr>
        <w:widowControl w:val="0"/>
        <w:numPr>
          <w:ilvl w:val="2"/>
          <w:numId w:val="4"/>
        </w:numPr>
        <w:snapToGrid w:val="0"/>
        <w:spacing w:before="60"/>
        <w:rPr>
          <w:i/>
          <w:iCs/>
        </w:rPr>
      </w:pPr>
      <w:r w:rsidRPr="00B57BD1">
        <w:rPr>
          <w:i/>
          <w:iCs/>
        </w:rPr>
        <w:t>Period 2: PBCH decoding time which is set to 500ms.</w:t>
      </w:r>
    </w:p>
    <w:p w14:paraId="092C8925" w14:textId="77777777" w:rsidR="00B57BD1" w:rsidRPr="00B57BD1" w:rsidRDefault="00B57BD1" w:rsidP="00B57BD1">
      <w:pPr>
        <w:widowControl w:val="0"/>
        <w:numPr>
          <w:ilvl w:val="3"/>
          <w:numId w:val="4"/>
        </w:numPr>
        <w:snapToGrid w:val="0"/>
        <w:spacing w:before="60"/>
        <w:rPr>
          <w:i/>
          <w:iCs/>
        </w:rPr>
      </w:pPr>
      <w:proofErr w:type="gramStart"/>
      <w:r w:rsidRPr="00B57BD1">
        <w:rPr>
          <w:i/>
          <w:iCs/>
        </w:rPr>
        <w:t>Where</w:t>
      </w:r>
      <w:proofErr w:type="gramEnd"/>
    </w:p>
    <w:p w14:paraId="0C95FEFA" w14:textId="77777777" w:rsidR="00B57BD1" w:rsidRPr="00B57BD1" w:rsidRDefault="00B57BD1" w:rsidP="00B57BD1">
      <w:pPr>
        <w:widowControl w:val="0"/>
        <w:numPr>
          <w:ilvl w:val="3"/>
          <w:numId w:val="4"/>
        </w:numPr>
        <w:snapToGrid w:val="0"/>
        <w:spacing w:before="60"/>
        <w:rPr>
          <w:i/>
          <w:iCs/>
        </w:rPr>
      </w:pPr>
      <w:r w:rsidRPr="00B57BD1">
        <w:rPr>
          <w:i/>
          <w:iCs/>
        </w:rPr>
        <w:t xml:space="preserve"> T</w:t>
      </w:r>
      <w:r w:rsidRPr="00B57BD1">
        <w:rPr>
          <w:i/>
          <w:iCs/>
          <w:vertAlign w:val="subscript"/>
        </w:rPr>
        <w:t>Identify, E-UTRAN FDD</w:t>
      </w:r>
    </w:p>
    <w:p w14:paraId="71636893" w14:textId="77777777" w:rsidR="00B57BD1" w:rsidRPr="00B57BD1" w:rsidRDefault="00B57BD1" w:rsidP="00B57BD1">
      <w:pPr>
        <w:widowControl w:val="0"/>
        <w:numPr>
          <w:ilvl w:val="4"/>
          <w:numId w:val="4"/>
        </w:numPr>
        <w:snapToGrid w:val="0"/>
        <w:spacing w:before="60"/>
        <w:rPr>
          <w:i/>
          <w:iCs/>
        </w:rPr>
      </w:pPr>
      <w:r w:rsidRPr="00B57BD1">
        <w:rPr>
          <w:rFonts w:hint="eastAsia"/>
          <w:i/>
          <w:iCs/>
        </w:rPr>
        <w:t>N</w:t>
      </w:r>
      <w:r w:rsidRPr="00B57BD1">
        <w:rPr>
          <w:i/>
          <w:iCs/>
        </w:rPr>
        <w:t>o DRX is assumed</w:t>
      </w:r>
    </w:p>
    <w:p w14:paraId="0DAFD29B" w14:textId="77777777" w:rsidR="00B57BD1" w:rsidRPr="00B57BD1" w:rsidRDefault="00B57BD1" w:rsidP="00B57BD1">
      <w:pPr>
        <w:widowControl w:val="0"/>
        <w:numPr>
          <w:ilvl w:val="4"/>
          <w:numId w:val="4"/>
        </w:numPr>
        <w:snapToGrid w:val="0"/>
        <w:spacing w:before="60"/>
        <w:rPr>
          <w:i/>
          <w:iCs/>
        </w:rPr>
      </w:pPr>
      <w:r w:rsidRPr="00B57BD1">
        <w:rPr>
          <w:i/>
          <w:iCs/>
        </w:rPr>
        <w:t>T</w:t>
      </w:r>
      <w:r w:rsidRPr="00B57BD1">
        <w:rPr>
          <w:i/>
          <w:iCs/>
          <w:vertAlign w:val="subscript"/>
        </w:rPr>
        <w:t>Identify, E-UTRAN FDD</w:t>
      </w:r>
      <w:r w:rsidRPr="00B57BD1">
        <w:rPr>
          <w:i/>
          <w:iCs/>
        </w:rPr>
        <w:t>= T</w:t>
      </w:r>
      <w:r w:rsidRPr="00B57BD1">
        <w:rPr>
          <w:i/>
          <w:iCs/>
          <w:vertAlign w:val="subscript"/>
        </w:rPr>
        <w:t>BasicIdentify</w:t>
      </w:r>
      <w:r w:rsidRPr="00B57BD1">
        <w:rPr>
          <w:i/>
          <w:iCs/>
        </w:rPr>
        <w:t>(480</w:t>
      </w:r>
      <w:proofErr w:type="gramStart"/>
      <w:r w:rsidRPr="00B57BD1">
        <w:rPr>
          <w:i/>
          <w:iCs/>
        </w:rPr>
        <w:t>ms)*</w:t>
      </w:r>
      <w:proofErr w:type="gramEnd"/>
      <w:r w:rsidRPr="00B57BD1">
        <w:rPr>
          <w:i/>
          <w:iCs/>
        </w:rPr>
        <w:t>480/T</w:t>
      </w:r>
      <w:r w:rsidRPr="00B57BD1">
        <w:rPr>
          <w:i/>
          <w:iCs/>
          <w:vertAlign w:val="subscript"/>
        </w:rPr>
        <w:t>Inter1</w:t>
      </w:r>
      <w:r w:rsidRPr="00B57BD1">
        <w:rPr>
          <w:i/>
          <w:iCs/>
        </w:rPr>
        <w:t>(60ms)*CSSF</w:t>
      </w:r>
      <w:r w:rsidRPr="00B57BD1">
        <w:rPr>
          <w:i/>
          <w:iCs/>
          <w:vertAlign w:val="subscript"/>
        </w:rPr>
        <w:t>interRAT</w:t>
      </w:r>
      <w:r w:rsidRPr="00B57BD1">
        <w:rPr>
          <w:i/>
          <w:iCs/>
        </w:rPr>
        <w:t xml:space="preserve"> (1)=3840ms</w:t>
      </w:r>
    </w:p>
    <w:p w14:paraId="2D2F39E2" w14:textId="77777777" w:rsidR="00B57BD1" w:rsidRPr="00B57BD1" w:rsidRDefault="00B57BD1" w:rsidP="00B57BD1">
      <w:pPr>
        <w:widowControl w:val="0"/>
        <w:numPr>
          <w:ilvl w:val="3"/>
          <w:numId w:val="4"/>
        </w:numPr>
        <w:snapToGrid w:val="0"/>
        <w:spacing w:before="60"/>
        <w:rPr>
          <w:i/>
          <w:iCs/>
        </w:rPr>
      </w:pPr>
      <w:proofErr w:type="gramStart"/>
      <w:r w:rsidRPr="00B57BD1">
        <w:rPr>
          <w:i/>
          <w:iCs/>
        </w:rPr>
        <w:t>Where</w:t>
      </w:r>
      <w:proofErr w:type="gramEnd"/>
    </w:p>
    <w:p w14:paraId="07CC6813" w14:textId="77777777" w:rsidR="00B57BD1" w:rsidRPr="00B57BD1" w:rsidRDefault="00B57BD1" w:rsidP="00B57BD1">
      <w:pPr>
        <w:widowControl w:val="0"/>
        <w:numPr>
          <w:ilvl w:val="3"/>
          <w:numId w:val="4"/>
        </w:numPr>
        <w:snapToGrid w:val="0"/>
        <w:spacing w:before="60"/>
        <w:rPr>
          <w:i/>
          <w:iCs/>
        </w:rPr>
      </w:pPr>
      <w:r w:rsidRPr="00B57BD1">
        <w:rPr>
          <w:i/>
          <w:iCs/>
        </w:rPr>
        <w:t>T</w:t>
      </w:r>
      <w:r w:rsidRPr="00B57BD1">
        <w:rPr>
          <w:i/>
          <w:iCs/>
          <w:vertAlign w:val="subscript"/>
        </w:rPr>
        <w:t>Identify, E-UTRAN TDD</w:t>
      </w:r>
    </w:p>
    <w:p w14:paraId="47C153A1" w14:textId="77777777" w:rsidR="00B57BD1" w:rsidRPr="00B57BD1" w:rsidRDefault="00B57BD1" w:rsidP="00B57BD1">
      <w:pPr>
        <w:widowControl w:val="0"/>
        <w:numPr>
          <w:ilvl w:val="4"/>
          <w:numId w:val="4"/>
        </w:numPr>
        <w:snapToGrid w:val="0"/>
        <w:spacing w:before="60"/>
        <w:rPr>
          <w:i/>
          <w:iCs/>
        </w:rPr>
      </w:pPr>
      <w:r w:rsidRPr="00B57BD1">
        <w:rPr>
          <w:rFonts w:hint="eastAsia"/>
          <w:i/>
          <w:iCs/>
        </w:rPr>
        <w:t>N</w:t>
      </w:r>
      <w:r w:rsidRPr="00B57BD1">
        <w:rPr>
          <w:i/>
          <w:iCs/>
        </w:rPr>
        <w:t>o DRX is used</w:t>
      </w:r>
    </w:p>
    <w:p w14:paraId="5EB22034" w14:textId="77777777" w:rsidR="00B57BD1" w:rsidRPr="00B57BD1" w:rsidRDefault="00B57BD1" w:rsidP="00B57BD1">
      <w:pPr>
        <w:widowControl w:val="0"/>
        <w:numPr>
          <w:ilvl w:val="4"/>
          <w:numId w:val="4"/>
        </w:numPr>
        <w:snapToGrid w:val="0"/>
        <w:spacing w:before="60"/>
        <w:rPr>
          <w:i/>
          <w:iCs/>
        </w:rPr>
      </w:pPr>
      <w:r w:rsidRPr="00B57BD1">
        <w:rPr>
          <w:i/>
          <w:iCs/>
        </w:rPr>
        <w:t xml:space="preserve">Configuration 0 in Table 9.4.3.2-1 of TS 38.133 </w:t>
      </w:r>
    </w:p>
    <w:p w14:paraId="728A4720" w14:textId="77777777" w:rsidR="00B57BD1" w:rsidRPr="00B57BD1" w:rsidRDefault="00B57BD1" w:rsidP="00B57BD1">
      <w:pPr>
        <w:widowControl w:val="0"/>
        <w:numPr>
          <w:ilvl w:val="4"/>
          <w:numId w:val="4"/>
        </w:numPr>
        <w:snapToGrid w:val="0"/>
        <w:spacing w:before="60"/>
        <w:rPr>
          <w:i/>
          <w:iCs/>
        </w:rPr>
      </w:pPr>
      <w:r w:rsidRPr="00B57BD1">
        <w:rPr>
          <w:i/>
          <w:iCs/>
        </w:rPr>
        <w:t>T</w:t>
      </w:r>
      <w:r w:rsidRPr="00B57BD1">
        <w:rPr>
          <w:i/>
          <w:iCs/>
          <w:vertAlign w:val="subscript"/>
        </w:rPr>
        <w:t>Identify, E-UTRAN TDD</w:t>
      </w:r>
      <w:r w:rsidRPr="00B57BD1">
        <w:rPr>
          <w:i/>
          <w:iCs/>
        </w:rPr>
        <w:t>= T</w:t>
      </w:r>
      <w:r w:rsidRPr="00B57BD1">
        <w:rPr>
          <w:i/>
          <w:iCs/>
          <w:vertAlign w:val="subscript"/>
        </w:rPr>
        <w:t>BasicIdentify</w:t>
      </w:r>
      <w:r w:rsidRPr="00B57BD1">
        <w:rPr>
          <w:i/>
          <w:iCs/>
        </w:rPr>
        <w:t>(480</w:t>
      </w:r>
      <w:proofErr w:type="gramStart"/>
      <w:r w:rsidRPr="00B57BD1">
        <w:rPr>
          <w:i/>
          <w:iCs/>
        </w:rPr>
        <w:t>ms)*</w:t>
      </w:r>
      <w:proofErr w:type="gramEnd"/>
      <w:r w:rsidRPr="00B57BD1">
        <w:rPr>
          <w:i/>
          <w:iCs/>
        </w:rPr>
        <w:t>480/T</w:t>
      </w:r>
      <w:r w:rsidRPr="00B57BD1">
        <w:rPr>
          <w:i/>
          <w:iCs/>
          <w:vertAlign w:val="subscript"/>
        </w:rPr>
        <w:t>Inter1</w:t>
      </w:r>
      <w:r w:rsidRPr="00B57BD1">
        <w:rPr>
          <w:i/>
          <w:iCs/>
        </w:rPr>
        <w:t>(60ms)*CSSF</w:t>
      </w:r>
      <w:r w:rsidRPr="00B57BD1">
        <w:rPr>
          <w:i/>
          <w:iCs/>
          <w:vertAlign w:val="subscript"/>
        </w:rPr>
        <w:t>interRAT</w:t>
      </w:r>
      <w:r w:rsidRPr="00B57BD1">
        <w:rPr>
          <w:i/>
          <w:iCs/>
        </w:rPr>
        <w:t xml:space="preserve"> (1)=3840ms</w:t>
      </w:r>
    </w:p>
    <w:p w14:paraId="3DD78778" w14:textId="77777777" w:rsidR="00B57BD1" w:rsidRPr="00B57BD1" w:rsidRDefault="00B57BD1" w:rsidP="00B57BD1">
      <w:pPr>
        <w:widowControl w:val="0"/>
        <w:numPr>
          <w:ilvl w:val="0"/>
          <w:numId w:val="2"/>
        </w:numPr>
        <w:snapToGrid w:val="0"/>
        <w:spacing w:before="60"/>
        <w:ind w:left="782" w:hanging="357"/>
        <w:rPr>
          <w:i/>
          <w:iCs/>
        </w:rPr>
      </w:pPr>
      <w:r w:rsidRPr="00B57BD1">
        <w:rPr>
          <w:rFonts w:hint="eastAsia"/>
          <w:i/>
          <w:iCs/>
        </w:rPr>
        <w:t>O</w:t>
      </w:r>
      <w:r w:rsidRPr="00B57BD1">
        <w:rPr>
          <w:i/>
          <w:iCs/>
        </w:rPr>
        <w:t>ther options are not precluded</w:t>
      </w:r>
    </w:p>
    <w:p w14:paraId="0D6160FA" w14:textId="40A9A087" w:rsidR="00F42444" w:rsidRDefault="00F42444" w:rsidP="00B57BD1">
      <w:pPr>
        <w:tabs>
          <w:tab w:val="left" w:pos="1134"/>
        </w:tabs>
        <w:spacing w:before="60"/>
        <w:jc w:val="both"/>
        <w:rPr>
          <w:rFonts w:cs="Courier New"/>
          <w:szCs w:val="20"/>
        </w:rPr>
      </w:pPr>
      <w:r>
        <w:rPr>
          <w:rFonts w:cs="Courier New" w:hint="eastAsia"/>
          <w:szCs w:val="20"/>
        </w:rPr>
        <w:t>W</w:t>
      </w:r>
      <w:r>
        <w:rPr>
          <w:rFonts w:cs="Courier New"/>
          <w:szCs w:val="20"/>
        </w:rPr>
        <w:t xml:space="preserve">e </w:t>
      </w:r>
      <w:r w:rsidR="00DF124B">
        <w:rPr>
          <w:rFonts w:cs="Courier New"/>
          <w:szCs w:val="20"/>
        </w:rPr>
        <w:t>are ok with</w:t>
      </w:r>
      <w:r>
        <w:rPr>
          <w:rFonts w:cs="Courier New"/>
          <w:szCs w:val="20"/>
        </w:rPr>
        <w:t xml:space="preserve"> set</w:t>
      </w:r>
      <w:r w:rsidR="00DF124B">
        <w:rPr>
          <w:rFonts w:cs="Courier New"/>
          <w:szCs w:val="20"/>
        </w:rPr>
        <w:t>ting</w:t>
      </w:r>
      <w:r>
        <w:rPr>
          <w:rFonts w:cs="Courier New"/>
          <w:szCs w:val="20"/>
        </w:rPr>
        <w:t xml:space="preserve"> the time period length as Option 1.</w:t>
      </w:r>
    </w:p>
    <w:p w14:paraId="316D3DCE" w14:textId="0F34EB6A" w:rsidR="006E0E24" w:rsidRDefault="006E0E24" w:rsidP="00B57BD1">
      <w:pPr>
        <w:tabs>
          <w:tab w:val="left" w:pos="1134"/>
        </w:tabs>
        <w:spacing w:before="60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 xml:space="preserve">In last meeting, RAN4 agreed that </w:t>
      </w:r>
      <w:r w:rsidR="00656F7E">
        <w:rPr>
          <w:rFonts w:cs="Courier New"/>
          <w:szCs w:val="20"/>
        </w:rPr>
        <w:t xml:space="preserve">UE should finish </w:t>
      </w:r>
      <w:r w:rsidR="001D5D3E">
        <w:rPr>
          <w:rFonts w:cs="Courier New"/>
          <w:szCs w:val="20"/>
        </w:rPr>
        <w:t xml:space="preserve">the </w:t>
      </w:r>
      <w:r w:rsidR="00656F7E">
        <w:rPr>
          <w:rFonts w:cs="Courier New"/>
          <w:szCs w:val="20"/>
        </w:rPr>
        <w:t xml:space="preserve">neighbour cell’s </w:t>
      </w:r>
      <w:r w:rsidR="00044087">
        <w:rPr>
          <w:rFonts w:cs="Courier New"/>
          <w:szCs w:val="20"/>
        </w:rPr>
        <w:t>PBC</w:t>
      </w:r>
      <w:r w:rsidR="00656F7E">
        <w:rPr>
          <w:rFonts w:cs="Courier New"/>
          <w:szCs w:val="20"/>
        </w:rPr>
        <w:t>H decoding during this extra time</w:t>
      </w:r>
      <w:r>
        <w:rPr>
          <w:rFonts w:cs="Courier New"/>
          <w:szCs w:val="20"/>
        </w:rPr>
        <w:t xml:space="preserve"> at the beginning of the test.</w:t>
      </w:r>
      <w:r w:rsidR="001D5D3E">
        <w:rPr>
          <w:rFonts w:cs="Courier New"/>
          <w:szCs w:val="20"/>
        </w:rPr>
        <w:t xml:space="preserve"> </w:t>
      </w:r>
    </w:p>
    <w:p w14:paraId="6C43717B" w14:textId="49069EF8" w:rsidR="00B57BD1" w:rsidRPr="00C074F3" w:rsidRDefault="001D5D3E" w:rsidP="00C074F3">
      <w:pPr>
        <w:tabs>
          <w:tab w:val="left" w:pos="1134"/>
        </w:tabs>
        <w:spacing w:before="60"/>
        <w:jc w:val="both"/>
        <w:rPr>
          <w:rFonts w:cs="v4.2.0"/>
        </w:rPr>
      </w:pPr>
      <w:r>
        <w:rPr>
          <w:rFonts w:cs="Courier New"/>
          <w:szCs w:val="20"/>
        </w:rPr>
        <w:t xml:space="preserve">When the test starts, </w:t>
      </w:r>
      <w:r w:rsidR="006F1C35">
        <w:rPr>
          <w:rFonts w:cs="Courier New"/>
          <w:szCs w:val="20"/>
        </w:rPr>
        <w:t xml:space="preserve">the neighbour cells are unknown cells for the tested UE, </w:t>
      </w:r>
      <w:r w:rsidR="009A31AD">
        <w:rPr>
          <w:rFonts w:cs="Courier New"/>
          <w:szCs w:val="20"/>
        </w:rPr>
        <w:t>because</w:t>
      </w:r>
      <w:r w:rsidR="00C074F3">
        <w:rPr>
          <w:rFonts w:cs="Courier New"/>
          <w:szCs w:val="20"/>
        </w:rPr>
        <w:t xml:space="preserve"> the</w:t>
      </w:r>
      <w:r w:rsidR="006F1C35">
        <w:rPr>
          <w:rFonts w:cs="Courier New"/>
          <w:szCs w:val="20"/>
        </w:rPr>
        <w:t xml:space="preserve"> </w:t>
      </w:r>
      <w:r>
        <w:rPr>
          <w:rFonts w:cs="Courier New"/>
          <w:szCs w:val="20"/>
        </w:rPr>
        <w:t>UE d</w:t>
      </w:r>
      <w:r w:rsidR="00C074F3">
        <w:rPr>
          <w:rFonts w:cs="Courier New"/>
          <w:szCs w:val="20"/>
        </w:rPr>
        <w:t>oes</w:t>
      </w:r>
      <w:r>
        <w:rPr>
          <w:rFonts w:cs="Courier New"/>
          <w:szCs w:val="20"/>
        </w:rPr>
        <w:t xml:space="preserve">n’t have any </w:t>
      </w:r>
      <w:r w:rsidR="00CB098A">
        <w:rPr>
          <w:rFonts w:cs="Courier New" w:hint="eastAsia"/>
          <w:szCs w:val="20"/>
        </w:rPr>
        <w:t>measurement</w:t>
      </w:r>
      <w:r w:rsidR="00CB098A">
        <w:rPr>
          <w:rFonts w:cs="Courier New"/>
          <w:szCs w:val="20"/>
        </w:rPr>
        <w:t xml:space="preserve"> results or other </w:t>
      </w:r>
      <w:r>
        <w:rPr>
          <w:rFonts w:cs="Courier New"/>
          <w:szCs w:val="20"/>
        </w:rPr>
        <w:t>information about the neighbour cells</w:t>
      </w:r>
      <w:r w:rsidR="006F1C35">
        <w:rPr>
          <w:rFonts w:cs="Courier New"/>
          <w:szCs w:val="20"/>
        </w:rPr>
        <w:t xml:space="preserve">. Therefore, </w:t>
      </w:r>
      <w:r w:rsidR="006F1C35" w:rsidRPr="009C5807">
        <w:rPr>
          <w:rFonts w:cs="v4.2.0"/>
        </w:rPr>
        <w:t>UE shall identify</w:t>
      </w:r>
      <w:r w:rsidR="006F1C35">
        <w:rPr>
          <w:rFonts w:cs="v4.2.0"/>
        </w:rPr>
        <w:t xml:space="preserve"> </w:t>
      </w:r>
      <w:r w:rsidR="006F1C35" w:rsidRPr="009C5807">
        <w:rPr>
          <w:rFonts w:cs="v4.2.0"/>
        </w:rPr>
        <w:t xml:space="preserve">new </w:t>
      </w:r>
      <w:r w:rsidR="006F1C35">
        <w:rPr>
          <w:rFonts w:cs="v4.2.0"/>
        </w:rPr>
        <w:t xml:space="preserve">LTE </w:t>
      </w:r>
      <w:r w:rsidR="006F1C35">
        <w:rPr>
          <w:rFonts w:cs="v4.2.0"/>
        </w:rPr>
        <w:lastRenderedPageBreak/>
        <w:t xml:space="preserve">neighbour </w:t>
      </w:r>
      <w:r w:rsidR="006F1C35" w:rsidRPr="009C5807">
        <w:rPr>
          <w:rFonts w:cs="v4.2.0"/>
        </w:rPr>
        <w:t>cell</w:t>
      </w:r>
      <w:r w:rsidR="006F1C35">
        <w:rPr>
          <w:rFonts w:cs="v4.2.0"/>
        </w:rPr>
        <w:t>s. The minimum requirement</w:t>
      </w:r>
      <w:r w:rsidR="00F42444">
        <w:rPr>
          <w:rFonts w:cs="v4.2.0"/>
        </w:rPr>
        <w:t>s</w:t>
      </w:r>
      <w:r w:rsidR="006F1C35">
        <w:rPr>
          <w:rFonts w:cs="v4.2.0"/>
        </w:rPr>
        <w:t xml:space="preserve"> for identification </w:t>
      </w:r>
      <w:r w:rsidR="00F42444">
        <w:rPr>
          <w:rFonts w:cs="v4.2.0"/>
        </w:rPr>
        <w:t>are</w:t>
      </w:r>
      <w:r w:rsidR="006F1C35">
        <w:rPr>
          <w:rFonts w:cs="v4.2.0"/>
        </w:rPr>
        <w:t xml:space="preserve"> </w:t>
      </w:r>
      <w:r w:rsidR="006F1C35" w:rsidRPr="009C5807">
        <w:rPr>
          <w:rFonts w:cs="v4.2.0"/>
        </w:rPr>
        <w:t>T</w:t>
      </w:r>
      <w:r w:rsidR="006F1C35" w:rsidRPr="009C5807">
        <w:rPr>
          <w:rFonts w:cs="v4.2.0"/>
          <w:vertAlign w:val="subscript"/>
        </w:rPr>
        <w:t>Identify, E-UTRAN FDD</w:t>
      </w:r>
      <w:r w:rsidR="006F1C35" w:rsidRPr="009C5807">
        <w:rPr>
          <w:rFonts w:cs="v4.2.0"/>
        </w:rPr>
        <w:t xml:space="preserve"> </w:t>
      </w:r>
      <w:r w:rsidR="006F1C35">
        <w:rPr>
          <w:rFonts w:cs="v4.2.0"/>
        </w:rPr>
        <w:t xml:space="preserve">and </w:t>
      </w:r>
      <w:r w:rsidR="006F1C35" w:rsidRPr="009C5807">
        <w:rPr>
          <w:rFonts w:cs="v4.2.0"/>
        </w:rPr>
        <w:t>T</w:t>
      </w:r>
      <w:r w:rsidR="006F1C35" w:rsidRPr="009C5807">
        <w:rPr>
          <w:rFonts w:cs="v4.2.0"/>
          <w:vertAlign w:val="subscript"/>
        </w:rPr>
        <w:t xml:space="preserve">Identify, E-UTRAN </w:t>
      </w:r>
      <w:r w:rsidR="006F1C35">
        <w:rPr>
          <w:rFonts w:cs="v4.2.0"/>
          <w:vertAlign w:val="subscript"/>
        </w:rPr>
        <w:t>T</w:t>
      </w:r>
      <w:r w:rsidR="006F1C35" w:rsidRPr="009C5807">
        <w:rPr>
          <w:rFonts w:cs="v4.2.0"/>
          <w:vertAlign w:val="subscript"/>
        </w:rPr>
        <w:t>DD</w:t>
      </w:r>
      <w:r w:rsidR="006F1C35" w:rsidRPr="009C5807">
        <w:rPr>
          <w:rFonts w:cs="v4.2.0"/>
        </w:rPr>
        <w:t xml:space="preserve"> </w:t>
      </w:r>
      <w:r w:rsidR="006F1C35">
        <w:rPr>
          <w:rFonts w:cs="v4.2.0"/>
        </w:rPr>
        <w:t xml:space="preserve">for </w:t>
      </w:r>
      <w:r w:rsidR="00CB098A">
        <w:rPr>
          <w:rFonts w:cs="v4.2.0"/>
        </w:rPr>
        <w:t>corresponding</w:t>
      </w:r>
      <w:r w:rsidR="006F1C35">
        <w:rPr>
          <w:rFonts w:cs="v4.2.0"/>
        </w:rPr>
        <w:t xml:space="preserve"> duplex mode</w:t>
      </w:r>
      <w:r w:rsidR="00CB098A">
        <w:rPr>
          <w:rFonts w:cs="v4.2.0"/>
        </w:rPr>
        <w:t>s</w:t>
      </w:r>
      <w:r w:rsidR="006F1C35">
        <w:rPr>
          <w:rFonts w:cs="v4.2.0"/>
        </w:rPr>
        <w:t>.</w:t>
      </w:r>
      <w:r w:rsidR="00CB098A">
        <w:rPr>
          <w:rFonts w:cs="v4.2.0"/>
        </w:rPr>
        <w:t xml:space="preserve"> As specified in TS38.133, </w:t>
      </w:r>
      <w:r w:rsidR="00424924">
        <w:rPr>
          <w:rFonts w:cs="v4.2.0"/>
        </w:rPr>
        <w:t>the</w:t>
      </w:r>
      <w:r w:rsidR="00F42444" w:rsidRPr="00F42444">
        <w:rPr>
          <w:rFonts w:cs="v4.2.0"/>
        </w:rPr>
        <w:t xml:space="preserve"> cell </w:t>
      </w:r>
      <w:r w:rsidR="00424924">
        <w:rPr>
          <w:rFonts w:cs="v4.2.0"/>
        </w:rPr>
        <w:t xml:space="preserve">identification </w:t>
      </w:r>
      <w:r w:rsidR="00F42444" w:rsidRPr="00F42444">
        <w:rPr>
          <w:rFonts w:cs="v4.2.0"/>
        </w:rPr>
        <w:t>include</w:t>
      </w:r>
      <w:r w:rsidR="00F42444">
        <w:rPr>
          <w:rFonts w:cs="v4.2.0"/>
        </w:rPr>
        <w:t>s</w:t>
      </w:r>
      <w:r w:rsidR="00F42444" w:rsidRPr="00F42444">
        <w:rPr>
          <w:rFonts w:cs="v4.2.0"/>
        </w:rPr>
        <w:t xml:space="preserve"> </w:t>
      </w:r>
      <w:r w:rsidR="00424924">
        <w:rPr>
          <w:rFonts w:cs="v4.2.0"/>
        </w:rPr>
        <w:t xml:space="preserve">cell </w:t>
      </w:r>
      <w:r w:rsidR="00F42444" w:rsidRPr="00F42444">
        <w:rPr>
          <w:rFonts w:cs="v4.2.0"/>
        </w:rPr>
        <w:t>detection and</w:t>
      </w:r>
      <w:r w:rsidR="00424924">
        <w:rPr>
          <w:rFonts w:cs="v4.2.0"/>
        </w:rPr>
        <w:t xml:space="preserve"> </w:t>
      </w:r>
      <w:r w:rsidR="00F42444" w:rsidRPr="00F42444">
        <w:rPr>
          <w:rFonts w:cs="v4.2.0"/>
        </w:rPr>
        <w:t>a single measurement</w:t>
      </w:r>
      <w:r w:rsidR="00F42444">
        <w:rPr>
          <w:rFonts w:cs="v4.2.0"/>
        </w:rPr>
        <w:t>.</w:t>
      </w:r>
      <w:r w:rsidR="00CB098A">
        <w:rPr>
          <w:rFonts w:cs="v4.2.0" w:hint="eastAsia"/>
        </w:rPr>
        <w:t xml:space="preserve"> </w:t>
      </w:r>
      <w:r w:rsidR="00CB098A">
        <w:rPr>
          <w:rFonts w:cs="v4.2.0"/>
        </w:rPr>
        <w:t xml:space="preserve">Therefore, </w:t>
      </w:r>
      <w:r w:rsidR="009A31AD">
        <w:rPr>
          <w:rFonts w:cs="v4.2.0"/>
        </w:rPr>
        <w:t>PBCH decoding doesn’t belong to cell identification procedure. I</w:t>
      </w:r>
      <w:r w:rsidR="00DF124B">
        <w:rPr>
          <w:rFonts w:cs="v4.2.0"/>
        </w:rPr>
        <w:t xml:space="preserve">n order to make sure UE can finish PBCH decoding before PDSCH scheduling, we are fine with </w:t>
      </w:r>
      <w:r w:rsidR="009A31AD">
        <w:rPr>
          <w:rFonts w:cs="v4.2.0"/>
        </w:rPr>
        <w:t xml:space="preserve">configuring a time period 500ms </w:t>
      </w:r>
      <w:r w:rsidR="009A31AD" w:rsidRPr="009A31AD">
        <w:rPr>
          <w:rFonts w:cs="v4.2.0"/>
        </w:rPr>
        <w:t>specifically</w:t>
      </w:r>
      <w:r w:rsidR="009A31AD">
        <w:rPr>
          <w:rFonts w:cs="v4.2.0"/>
        </w:rPr>
        <w:t xml:space="preserve"> for PBCH decoding.</w:t>
      </w:r>
    </w:p>
    <w:p w14:paraId="726567F4" w14:textId="60F1383E" w:rsidR="00B57BD1" w:rsidRDefault="00B57BD1" w:rsidP="00B57BD1">
      <w:pPr>
        <w:tabs>
          <w:tab w:val="left" w:pos="1134"/>
        </w:tabs>
        <w:spacing w:beforeLines="50" w:before="156" w:afterLines="50" w:after="156"/>
        <w:jc w:val="both"/>
        <w:rPr>
          <w:rFonts w:cs="Courier New"/>
          <w:b/>
          <w:bCs/>
          <w:i/>
          <w:iCs/>
          <w:szCs w:val="20"/>
        </w:rPr>
      </w:pPr>
      <w:r w:rsidRPr="00B57BD1">
        <w:rPr>
          <w:rFonts w:cs="Courier New"/>
          <w:b/>
          <w:bCs/>
          <w:i/>
          <w:iCs/>
          <w:szCs w:val="20"/>
        </w:rPr>
        <w:t xml:space="preserve">Proposal 1: </w:t>
      </w:r>
      <w:r w:rsidR="00C074F3">
        <w:rPr>
          <w:rFonts w:cs="Courier New"/>
          <w:b/>
          <w:bCs/>
          <w:i/>
          <w:iCs/>
          <w:szCs w:val="20"/>
        </w:rPr>
        <w:t>Set the extra time period length to 4.34s.</w:t>
      </w:r>
    </w:p>
    <w:p w14:paraId="14FBF8EA" w14:textId="77777777" w:rsidR="000F5B53" w:rsidRPr="000F5B53" w:rsidRDefault="000F5B53" w:rsidP="000F5B53">
      <w:pPr>
        <w:pStyle w:val="a3"/>
        <w:numPr>
          <w:ilvl w:val="1"/>
          <w:numId w:val="1"/>
        </w:numPr>
        <w:ind w:firstLineChars="0"/>
        <w:rPr>
          <w:rFonts w:cs="Times New Roman"/>
          <w:sz w:val="28"/>
          <w:szCs w:val="36"/>
        </w:rPr>
      </w:pPr>
      <w:r w:rsidRPr="000F5B53">
        <w:rPr>
          <w:rFonts w:cs="Times New Roman"/>
          <w:sz w:val="28"/>
          <w:szCs w:val="36"/>
        </w:rPr>
        <w:t>Test applicability</w:t>
      </w:r>
    </w:p>
    <w:p w14:paraId="34493FC2" w14:textId="5BA611D9" w:rsidR="00F326DB" w:rsidRPr="00B57BD1" w:rsidRDefault="000F5B53" w:rsidP="00F326DB">
      <w:pPr>
        <w:rPr>
          <w:rFonts w:cs="Courier New"/>
          <w:i/>
          <w:iCs/>
          <w:szCs w:val="20"/>
          <w:u w:val="single"/>
          <w:lang w:val="en-GB"/>
        </w:rPr>
      </w:pPr>
      <w:r w:rsidRPr="000F5B53">
        <w:rPr>
          <w:b/>
          <w:bCs/>
          <w:i/>
          <w:iCs/>
          <w:u w:val="single"/>
          <w:lang w:val="en-GB"/>
        </w:rPr>
        <w:t>If a UE supports both without NWA and NWA based CRS-IM for 15kHz SCS (i.e., UE Capability #2 and #3)</w:t>
      </w:r>
    </w:p>
    <w:p w14:paraId="75433446" w14:textId="77777777" w:rsidR="000F5B53" w:rsidRPr="000F5B53" w:rsidRDefault="000F5B53" w:rsidP="000F5B53">
      <w:pPr>
        <w:numPr>
          <w:ilvl w:val="0"/>
          <w:numId w:val="3"/>
        </w:numPr>
        <w:tabs>
          <w:tab w:val="left" w:pos="1134"/>
        </w:tabs>
        <w:spacing w:before="60"/>
        <w:jc w:val="both"/>
        <w:rPr>
          <w:rFonts w:cs="Times New Roman"/>
          <w:i/>
          <w:iCs/>
          <w:szCs w:val="20"/>
        </w:rPr>
      </w:pPr>
      <w:r w:rsidRPr="000F5B53">
        <w:rPr>
          <w:rFonts w:cs="Times New Roman"/>
          <w:i/>
          <w:iCs/>
          <w:szCs w:val="20"/>
        </w:rPr>
        <w:t xml:space="preserve">Option 1: UE is only required to pass performance requirements without NWA signalling based test setup, </w:t>
      </w:r>
      <w:proofErr w:type="gramStart"/>
      <w:r w:rsidRPr="000F5B53">
        <w:rPr>
          <w:rFonts w:cs="Times New Roman"/>
          <w:i/>
          <w:iCs/>
          <w:szCs w:val="20"/>
        </w:rPr>
        <w:t>i.e.</w:t>
      </w:r>
      <w:proofErr w:type="gramEnd"/>
      <w:r w:rsidRPr="000F5B53">
        <w:rPr>
          <w:rFonts w:cs="Times New Roman"/>
          <w:i/>
          <w:iCs/>
          <w:szCs w:val="20"/>
        </w:rPr>
        <w:t xml:space="preserve"> UE capability#2.</w:t>
      </w:r>
    </w:p>
    <w:p w14:paraId="2E395D4A" w14:textId="77777777" w:rsidR="000F5B53" w:rsidRPr="000F5B53" w:rsidRDefault="000F5B53" w:rsidP="000F5B53">
      <w:pPr>
        <w:numPr>
          <w:ilvl w:val="0"/>
          <w:numId w:val="3"/>
        </w:numPr>
        <w:tabs>
          <w:tab w:val="left" w:pos="1134"/>
        </w:tabs>
        <w:spacing w:before="60"/>
        <w:jc w:val="both"/>
        <w:rPr>
          <w:rFonts w:cs="Times New Roman"/>
          <w:i/>
          <w:iCs/>
          <w:szCs w:val="20"/>
        </w:rPr>
      </w:pPr>
      <w:r w:rsidRPr="000F5B53">
        <w:rPr>
          <w:rFonts w:cs="Times New Roman"/>
          <w:i/>
          <w:iCs/>
          <w:szCs w:val="20"/>
        </w:rPr>
        <w:t xml:space="preserve">Option 2: UE is only required to pass performance requirements with NWA signalling based test setup, </w:t>
      </w:r>
      <w:proofErr w:type="gramStart"/>
      <w:r w:rsidRPr="000F5B53">
        <w:rPr>
          <w:rFonts w:cs="Times New Roman"/>
          <w:i/>
          <w:iCs/>
          <w:szCs w:val="20"/>
        </w:rPr>
        <w:t>i.e.</w:t>
      </w:r>
      <w:proofErr w:type="gramEnd"/>
      <w:r w:rsidRPr="000F5B53">
        <w:rPr>
          <w:rFonts w:cs="Times New Roman"/>
          <w:i/>
          <w:iCs/>
          <w:szCs w:val="20"/>
        </w:rPr>
        <w:t xml:space="preserve"> UE capability#3.</w:t>
      </w:r>
    </w:p>
    <w:p w14:paraId="01799112" w14:textId="1524B212" w:rsidR="000F5B53" w:rsidRPr="000F5B53" w:rsidRDefault="000F5B53" w:rsidP="000F5B53">
      <w:pPr>
        <w:rPr>
          <w:b/>
          <w:bCs/>
          <w:i/>
          <w:iCs/>
          <w:u w:val="single"/>
          <w:lang w:val="en-GB"/>
        </w:rPr>
      </w:pPr>
      <w:r w:rsidRPr="000F5B53">
        <w:rPr>
          <w:b/>
          <w:bCs/>
          <w:i/>
          <w:iCs/>
          <w:u w:val="single"/>
          <w:lang w:val="en-GB"/>
        </w:rPr>
        <w:t xml:space="preserve">If a UE supports both without NWA and NWA based CRS-IM for 30kHz SCS (i.e., UE Capability #4 and #5), </w:t>
      </w:r>
    </w:p>
    <w:p w14:paraId="2FBF121E" w14:textId="3BD017F5" w:rsidR="000F5B53" w:rsidRPr="000F5B53" w:rsidRDefault="000F5B53" w:rsidP="000F5B53">
      <w:pPr>
        <w:numPr>
          <w:ilvl w:val="0"/>
          <w:numId w:val="3"/>
        </w:numPr>
        <w:tabs>
          <w:tab w:val="left" w:pos="1134"/>
        </w:tabs>
        <w:spacing w:before="60"/>
        <w:jc w:val="both"/>
        <w:rPr>
          <w:rFonts w:cs="Times New Roman"/>
          <w:i/>
          <w:iCs/>
          <w:szCs w:val="20"/>
        </w:rPr>
      </w:pPr>
      <w:r w:rsidRPr="000F5B53">
        <w:rPr>
          <w:rFonts w:cs="Times New Roman"/>
          <w:i/>
          <w:iCs/>
          <w:szCs w:val="20"/>
        </w:rPr>
        <w:t xml:space="preserve">Option 1: UE is only required to pass performance requirements without NWA signalling based test setup, </w:t>
      </w:r>
      <w:proofErr w:type="gramStart"/>
      <w:r w:rsidRPr="000F5B53">
        <w:rPr>
          <w:rFonts w:cs="Times New Roman"/>
          <w:i/>
          <w:iCs/>
          <w:szCs w:val="20"/>
        </w:rPr>
        <w:t>i.e.</w:t>
      </w:r>
      <w:proofErr w:type="gramEnd"/>
      <w:r w:rsidRPr="000F5B53">
        <w:rPr>
          <w:rFonts w:cs="Times New Roman"/>
          <w:i/>
          <w:iCs/>
          <w:szCs w:val="20"/>
        </w:rPr>
        <w:t xml:space="preserve"> UE capability#4.</w:t>
      </w:r>
    </w:p>
    <w:p w14:paraId="03E3B149" w14:textId="3933ED6B" w:rsidR="000F5B53" w:rsidRPr="000F5B53" w:rsidRDefault="000F5B53" w:rsidP="000F5B53">
      <w:pPr>
        <w:numPr>
          <w:ilvl w:val="0"/>
          <w:numId w:val="3"/>
        </w:numPr>
        <w:tabs>
          <w:tab w:val="left" w:pos="1134"/>
        </w:tabs>
        <w:spacing w:before="60"/>
        <w:jc w:val="both"/>
        <w:rPr>
          <w:rFonts w:cs="Times New Roman"/>
          <w:i/>
          <w:iCs/>
          <w:szCs w:val="20"/>
        </w:rPr>
      </w:pPr>
      <w:r w:rsidRPr="000F5B53">
        <w:rPr>
          <w:rFonts w:cs="Times New Roman"/>
          <w:i/>
          <w:iCs/>
          <w:szCs w:val="20"/>
        </w:rPr>
        <w:t xml:space="preserve">Option 2: UE is only required to pass performance requirements with NWA signalling based test setup, </w:t>
      </w:r>
      <w:proofErr w:type="gramStart"/>
      <w:r w:rsidRPr="000F5B53">
        <w:rPr>
          <w:rFonts w:cs="Times New Roman"/>
          <w:i/>
          <w:iCs/>
          <w:szCs w:val="20"/>
        </w:rPr>
        <w:t>i.e.</w:t>
      </w:r>
      <w:proofErr w:type="gramEnd"/>
      <w:r w:rsidRPr="000F5B53">
        <w:rPr>
          <w:rFonts w:cs="Times New Roman"/>
          <w:i/>
          <w:iCs/>
          <w:szCs w:val="20"/>
        </w:rPr>
        <w:t xml:space="preserve"> UE capability#5.</w:t>
      </w:r>
    </w:p>
    <w:p w14:paraId="023BDDC1" w14:textId="10918C6B" w:rsidR="00BB6869" w:rsidRDefault="00AF492B" w:rsidP="00F326DB">
      <w:pPr>
        <w:tabs>
          <w:tab w:val="left" w:pos="1134"/>
        </w:tabs>
        <w:spacing w:before="60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 xml:space="preserve">From our understanding, </w:t>
      </w:r>
      <w:r w:rsidR="00750DC7">
        <w:rPr>
          <w:rFonts w:cs="Courier New"/>
          <w:szCs w:val="20"/>
        </w:rPr>
        <w:t>the</w:t>
      </w:r>
      <w:r>
        <w:rPr>
          <w:rFonts w:cs="Courier New"/>
          <w:szCs w:val="20"/>
        </w:rPr>
        <w:t xml:space="preserve"> principle </w:t>
      </w:r>
      <w:r w:rsidR="00750DC7">
        <w:rPr>
          <w:rFonts w:cs="Courier New"/>
          <w:szCs w:val="20"/>
        </w:rPr>
        <w:t>of</w:t>
      </w:r>
      <w:r>
        <w:rPr>
          <w:rFonts w:cs="Courier New"/>
          <w:szCs w:val="20"/>
        </w:rPr>
        <w:t xml:space="preserve"> making </w:t>
      </w:r>
      <w:r w:rsidR="00750DC7">
        <w:rPr>
          <w:rFonts w:cs="Courier New"/>
          <w:szCs w:val="20"/>
        </w:rPr>
        <w:t xml:space="preserve">the </w:t>
      </w:r>
      <w:r>
        <w:rPr>
          <w:rFonts w:cs="Courier New"/>
          <w:szCs w:val="20"/>
        </w:rPr>
        <w:t xml:space="preserve">applicability rule is </w:t>
      </w:r>
      <w:r w:rsidR="00750DC7">
        <w:rPr>
          <w:rFonts w:cs="Courier New"/>
          <w:szCs w:val="20"/>
        </w:rPr>
        <w:t>to</w:t>
      </w:r>
      <w:r>
        <w:rPr>
          <w:rFonts w:cs="Courier New"/>
          <w:szCs w:val="20"/>
        </w:rPr>
        <w:t xml:space="preserve"> mak</w:t>
      </w:r>
      <w:r w:rsidR="00750DC7">
        <w:rPr>
          <w:rFonts w:cs="Courier New"/>
          <w:szCs w:val="20"/>
        </w:rPr>
        <w:t>e</w:t>
      </w:r>
      <w:r>
        <w:rPr>
          <w:rFonts w:cs="Courier New"/>
          <w:szCs w:val="20"/>
        </w:rPr>
        <w:t xml:space="preserve"> sure UE can pass the </w:t>
      </w:r>
      <w:r w:rsidR="002C7781">
        <w:rPr>
          <w:rFonts w:cs="Courier New"/>
          <w:szCs w:val="20"/>
        </w:rPr>
        <w:t>skipped test cases if UE pass</w:t>
      </w:r>
      <w:r w:rsidR="00750DC7">
        <w:rPr>
          <w:rFonts w:cs="Courier New"/>
          <w:szCs w:val="20"/>
        </w:rPr>
        <w:t>es</w:t>
      </w:r>
      <w:r w:rsidR="002C7781">
        <w:rPr>
          <w:rFonts w:cs="Courier New"/>
          <w:szCs w:val="20"/>
        </w:rPr>
        <w:t xml:space="preserve"> the </w:t>
      </w:r>
      <w:r w:rsidR="007245F7">
        <w:rPr>
          <w:rFonts w:cs="Courier New"/>
          <w:szCs w:val="20"/>
        </w:rPr>
        <w:t>specified test cases.</w:t>
      </w:r>
    </w:p>
    <w:p w14:paraId="3F75657B" w14:textId="139969AB" w:rsidR="00F326DB" w:rsidRPr="00EC6480" w:rsidRDefault="00787C9B" w:rsidP="00EC6480">
      <w:pPr>
        <w:tabs>
          <w:tab w:val="left" w:pos="1134"/>
        </w:tabs>
        <w:spacing w:before="60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 xml:space="preserve">It is the common understanding that </w:t>
      </w:r>
      <w:r w:rsidR="007245F7">
        <w:rPr>
          <w:rFonts w:cs="Courier New"/>
          <w:szCs w:val="20"/>
        </w:rPr>
        <w:t>Option 1 requires more UE effort</w:t>
      </w:r>
      <w:r w:rsidR="00EC6480">
        <w:rPr>
          <w:rFonts w:cs="Courier New"/>
          <w:szCs w:val="20"/>
        </w:rPr>
        <w:t>s</w:t>
      </w:r>
      <w:r w:rsidR="007245F7">
        <w:rPr>
          <w:rFonts w:cs="Courier New"/>
          <w:szCs w:val="20"/>
        </w:rPr>
        <w:t xml:space="preserve"> in comparison to Option 2</w:t>
      </w:r>
      <w:r>
        <w:rPr>
          <w:rFonts w:cs="Courier New"/>
          <w:szCs w:val="20"/>
        </w:rPr>
        <w:t xml:space="preserve"> based on the discussion in</w:t>
      </w:r>
      <w:r w:rsidR="00EC6480">
        <w:rPr>
          <w:rFonts w:cs="Courier New"/>
          <w:szCs w:val="20"/>
        </w:rPr>
        <w:t xml:space="preserve"> previous meetings.</w:t>
      </w:r>
      <w:r w:rsidR="007245F7">
        <w:rPr>
          <w:rFonts w:cs="Courier New"/>
          <w:szCs w:val="20"/>
        </w:rPr>
        <w:t xml:space="preserve"> Therefore, </w:t>
      </w:r>
      <w:r w:rsidR="00EC6480">
        <w:rPr>
          <w:rFonts w:cs="Courier New"/>
          <w:szCs w:val="20"/>
        </w:rPr>
        <w:t>we support Option 1 for both 15kHz SCS and 30kHz SCS scenarios.</w:t>
      </w:r>
    </w:p>
    <w:p w14:paraId="15C2FB40" w14:textId="73D0B6C1" w:rsidR="00F326DB" w:rsidRDefault="00F326DB" w:rsidP="00EC6480">
      <w:pPr>
        <w:tabs>
          <w:tab w:val="left" w:pos="1134"/>
        </w:tabs>
        <w:spacing w:beforeLines="50" w:before="156" w:afterLines="50" w:after="156"/>
        <w:jc w:val="both"/>
        <w:rPr>
          <w:rFonts w:cs="Courier New"/>
          <w:b/>
          <w:bCs/>
          <w:i/>
          <w:iCs/>
          <w:szCs w:val="20"/>
        </w:rPr>
      </w:pPr>
      <w:r w:rsidRPr="00B57BD1">
        <w:rPr>
          <w:rFonts w:cs="Courier New"/>
          <w:b/>
          <w:bCs/>
          <w:i/>
          <w:iCs/>
          <w:szCs w:val="20"/>
        </w:rPr>
        <w:t xml:space="preserve">Proposal </w:t>
      </w:r>
      <w:r w:rsidR="00EC6480">
        <w:rPr>
          <w:rFonts w:cs="Courier New"/>
          <w:b/>
          <w:bCs/>
          <w:i/>
          <w:iCs/>
          <w:szCs w:val="20"/>
        </w:rPr>
        <w:t>2</w:t>
      </w:r>
      <w:r w:rsidRPr="00B57BD1">
        <w:rPr>
          <w:rFonts w:cs="Courier New"/>
          <w:b/>
          <w:bCs/>
          <w:i/>
          <w:iCs/>
          <w:szCs w:val="20"/>
        </w:rPr>
        <w:t xml:space="preserve">: </w:t>
      </w:r>
      <w:r w:rsidR="00EC6480" w:rsidRPr="00EC6480">
        <w:rPr>
          <w:rFonts w:cs="Courier New"/>
          <w:b/>
          <w:bCs/>
          <w:i/>
          <w:iCs/>
          <w:szCs w:val="20"/>
        </w:rPr>
        <w:t>If a UE supports both without NWA and NWA based CRS-IM</w:t>
      </w:r>
      <w:r w:rsidR="00EC6480">
        <w:rPr>
          <w:rFonts w:cs="Courier New"/>
          <w:b/>
          <w:bCs/>
          <w:i/>
          <w:iCs/>
          <w:szCs w:val="20"/>
        </w:rPr>
        <w:t xml:space="preserve">, </w:t>
      </w:r>
      <w:r w:rsidR="00EC6480" w:rsidRPr="00EC6480">
        <w:rPr>
          <w:rFonts w:cs="Courier New"/>
          <w:b/>
          <w:bCs/>
          <w:i/>
          <w:iCs/>
          <w:szCs w:val="20"/>
        </w:rPr>
        <w:t>UE is only required to pass performance requirements without NWA signalling based test setup</w:t>
      </w:r>
      <w:r w:rsidR="00EC6480">
        <w:rPr>
          <w:rFonts w:cs="Courier New"/>
          <w:b/>
          <w:bCs/>
          <w:i/>
          <w:iCs/>
          <w:szCs w:val="20"/>
        </w:rPr>
        <w:t>.</w:t>
      </w:r>
    </w:p>
    <w:p w14:paraId="43B9094D" w14:textId="72B8DFBF" w:rsidR="002146E4" w:rsidRPr="000F5B53" w:rsidRDefault="002146E4" w:rsidP="002146E4">
      <w:pPr>
        <w:pStyle w:val="a3"/>
        <w:numPr>
          <w:ilvl w:val="1"/>
          <w:numId w:val="1"/>
        </w:numPr>
        <w:ind w:firstLineChars="0"/>
        <w:rPr>
          <w:rFonts w:cs="Times New Roman"/>
          <w:sz w:val="28"/>
          <w:szCs w:val="36"/>
        </w:rPr>
      </w:pPr>
      <w:r w:rsidRPr="000F5B53">
        <w:rPr>
          <w:rFonts w:cs="Times New Roman"/>
          <w:sz w:val="28"/>
          <w:szCs w:val="36"/>
        </w:rPr>
        <w:t xml:space="preserve">Test </w:t>
      </w:r>
      <w:r>
        <w:rPr>
          <w:rFonts w:cs="Times New Roman"/>
          <w:sz w:val="28"/>
          <w:szCs w:val="36"/>
        </w:rPr>
        <w:t>requirement</w:t>
      </w:r>
    </w:p>
    <w:p w14:paraId="2CA6B421" w14:textId="1C2ED6EB" w:rsidR="002146E4" w:rsidRPr="00B57BD1" w:rsidRDefault="002146E4" w:rsidP="002146E4">
      <w:pPr>
        <w:rPr>
          <w:rFonts w:cs="Courier New"/>
          <w:i/>
          <w:iCs/>
          <w:szCs w:val="20"/>
          <w:u w:val="single"/>
          <w:lang w:val="en-GB"/>
        </w:rPr>
      </w:pPr>
      <w:r w:rsidRPr="002146E4">
        <w:rPr>
          <w:b/>
          <w:bCs/>
          <w:i/>
          <w:iCs/>
          <w:u w:val="single"/>
          <w:lang w:val="en-GB"/>
        </w:rPr>
        <w:t>Whether the same CRS-IM test requirements can be applied in the two sets of test setup in scenario 2</w:t>
      </w:r>
    </w:p>
    <w:p w14:paraId="2A9ADD9B" w14:textId="61D018D5" w:rsidR="002146E4" w:rsidRPr="002146E4" w:rsidRDefault="002146E4" w:rsidP="002146E4">
      <w:pPr>
        <w:pStyle w:val="a3"/>
        <w:numPr>
          <w:ilvl w:val="0"/>
          <w:numId w:val="3"/>
        </w:numPr>
        <w:ind w:firstLineChars="0"/>
        <w:rPr>
          <w:rFonts w:eastAsia="等线" w:cs="Times New Roman"/>
          <w:i/>
          <w:iCs/>
          <w:sz w:val="20"/>
          <w:szCs w:val="20"/>
        </w:rPr>
      </w:pPr>
      <w:r w:rsidRPr="002146E4">
        <w:rPr>
          <w:rFonts w:eastAsia="等线" w:cs="Times New Roman"/>
          <w:i/>
          <w:iCs/>
          <w:sz w:val="20"/>
          <w:szCs w:val="20"/>
        </w:rPr>
        <w:t xml:space="preserve">RAN4 target to specify </w:t>
      </w:r>
      <w:bookmarkStart w:id="5" w:name="_Hlk109924130"/>
      <w:r w:rsidRPr="002146E4">
        <w:rPr>
          <w:rFonts w:eastAsia="等线" w:cs="Times New Roman"/>
          <w:i/>
          <w:iCs/>
          <w:sz w:val="20"/>
          <w:szCs w:val="20"/>
        </w:rPr>
        <w:t>single set of requirements for two sets with NWA and only inter-RAT MO configured</w:t>
      </w:r>
      <w:bookmarkEnd w:id="5"/>
      <w:r w:rsidRPr="002146E4">
        <w:rPr>
          <w:rFonts w:eastAsia="等线" w:cs="Times New Roman"/>
          <w:i/>
          <w:iCs/>
          <w:sz w:val="20"/>
          <w:szCs w:val="20"/>
        </w:rPr>
        <w:t xml:space="preserve"> pending on the performance with power detection method. </w:t>
      </w:r>
    </w:p>
    <w:p w14:paraId="384926AA" w14:textId="735882E2" w:rsidR="002407D8" w:rsidRDefault="002407D8" w:rsidP="001015A2">
      <w:pPr>
        <w:tabs>
          <w:tab w:val="left" w:pos="1134"/>
        </w:tabs>
        <w:spacing w:before="60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 xml:space="preserve">We simulated whether UE can detect power difference between interfered symbols and non-interfered symbols in our </w:t>
      </w:r>
      <w:r w:rsidR="00D275C9">
        <w:rPr>
          <w:rFonts w:cs="Courier New"/>
          <w:szCs w:val="20"/>
        </w:rPr>
        <w:t>paper R4-2200802</w:t>
      </w:r>
      <w:r w:rsidR="00EE0ED6">
        <w:rPr>
          <w:rFonts w:cs="Courier New"/>
          <w:szCs w:val="20"/>
        </w:rPr>
        <w:t>[2]</w:t>
      </w:r>
      <w:r w:rsidR="00D275C9">
        <w:rPr>
          <w:rFonts w:cs="Courier New"/>
          <w:szCs w:val="20"/>
        </w:rPr>
        <w:t xml:space="preserve">. The results show that the </w:t>
      </w:r>
      <w:r w:rsidR="009840E8">
        <w:rPr>
          <w:rFonts w:cs="Courier New"/>
          <w:szCs w:val="20"/>
        </w:rPr>
        <w:t xml:space="preserve">worst </w:t>
      </w:r>
      <w:r w:rsidR="00EE0ED6">
        <w:rPr>
          <w:rFonts w:cs="Courier New"/>
          <w:szCs w:val="20"/>
        </w:rPr>
        <w:t xml:space="preserve">successful rate of </w:t>
      </w:r>
      <w:r w:rsidR="00D275C9">
        <w:rPr>
          <w:rFonts w:cs="Courier New"/>
          <w:szCs w:val="20"/>
        </w:rPr>
        <w:t>power differenc</w:t>
      </w:r>
      <w:r w:rsidR="00EE0ED6">
        <w:rPr>
          <w:rFonts w:cs="Courier New"/>
          <w:szCs w:val="20"/>
        </w:rPr>
        <w:t xml:space="preserve">e </w:t>
      </w:r>
      <w:r w:rsidR="00D275C9">
        <w:rPr>
          <w:rFonts w:cs="Courier New"/>
          <w:szCs w:val="20"/>
        </w:rPr>
        <w:t>detect</w:t>
      </w:r>
      <w:r w:rsidR="00EE0ED6">
        <w:rPr>
          <w:rFonts w:cs="Courier New"/>
          <w:szCs w:val="20"/>
        </w:rPr>
        <w:t>ion is</w:t>
      </w:r>
      <w:r w:rsidR="00D275C9">
        <w:rPr>
          <w:rFonts w:cs="Courier New"/>
          <w:szCs w:val="20"/>
        </w:rPr>
        <w:t xml:space="preserve"> 80% by single detection</w:t>
      </w:r>
      <w:r w:rsidR="009840E8">
        <w:rPr>
          <w:rFonts w:cs="Courier New"/>
          <w:szCs w:val="20"/>
        </w:rPr>
        <w:t>.</w:t>
      </w:r>
    </w:p>
    <w:p w14:paraId="2F9D07F8" w14:textId="51D8B6D5" w:rsidR="001015A2" w:rsidRPr="007C4744" w:rsidRDefault="00EE0ED6" w:rsidP="007C4744">
      <w:pPr>
        <w:tabs>
          <w:tab w:val="left" w:pos="1134"/>
        </w:tabs>
        <w:spacing w:before="60"/>
        <w:jc w:val="both"/>
        <w:rPr>
          <w:rFonts w:cs="Courier New"/>
          <w:szCs w:val="20"/>
        </w:rPr>
      </w:pPr>
      <w:r>
        <w:rPr>
          <w:rFonts w:cs="Courier New"/>
          <w:szCs w:val="20"/>
        </w:rPr>
        <w:t xml:space="preserve">Based on our understanding, similar as PBCH decoding, UE can also perform </w:t>
      </w:r>
      <w:r w:rsidR="00EC4357">
        <w:rPr>
          <w:rFonts w:cs="Courier New"/>
          <w:szCs w:val="20"/>
        </w:rPr>
        <w:t>multiple power difference detection</w:t>
      </w:r>
      <w:r w:rsidR="009840E8">
        <w:rPr>
          <w:rFonts w:cs="Courier New"/>
          <w:szCs w:val="20"/>
        </w:rPr>
        <w:t>s</w:t>
      </w:r>
      <w:r w:rsidR="00EC4357">
        <w:rPr>
          <w:rFonts w:cs="Courier New"/>
          <w:szCs w:val="20"/>
        </w:rPr>
        <w:t xml:space="preserve">, then draw the conclusion about CRS interference exist or not. Apparently, </w:t>
      </w:r>
      <w:r w:rsidR="009840E8">
        <w:rPr>
          <w:rFonts w:cs="Courier New"/>
          <w:szCs w:val="20"/>
        </w:rPr>
        <w:t xml:space="preserve">the extra time 4.34s </w:t>
      </w:r>
      <w:r w:rsidR="00EC4357">
        <w:rPr>
          <w:rFonts w:cs="Courier New"/>
          <w:szCs w:val="20"/>
        </w:rPr>
        <w:t xml:space="preserve">is </w:t>
      </w:r>
      <w:r w:rsidR="007C4744" w:rsidRPr="007C4744">
        <w:rPr>
          <w:rFonts w:cs="Courier New"/>
          <w:szCs w:val="20"/>
        </w:rPr>
        <w:t>very sufficient</w:t>
      </w:r>
      <w:r w:rsidR="00EC4357">
        <w:rPr>
          <w:rFonts w:cs="Courier New"/>
          <w:szCs w:val="20"/>
        </w:rPr>
        <w:t xml:space="preserve"> for UE to do </w:t>
      </w:r>
      <w:r w:rsidR="009840E8">
        <w:rPr>
          <w:rFonts w:cs="Courier New"/>
          <w:szCs w:val="20"/>
        </w:rPr>
        <w:t xml:space="preserve">such detection. Therefore, we propose to specify </w:t>
      </w:r>
      <w:r w:rsidR="009840E8" w:rsidRPr="009840E8">
        <w:rPr>
          <w:rFonts w:cs="Courier New"/>
          <w:szCs w:val="20"/>
        </w:rPr>
        <w:t>single set of requirements for two sets with NWA and only inter-RAT MO configured</w:t>
      </w:r>
      <w:r w:rsidR="009840E8">
        <w:rPr>
          <w:rFonts w:cs="Courier New"/>
          <w:szCs w:val="20"/>
        </w:rPr>
        <w:t>.</w:t>
      </w:r>
    </w:p>
    <w:p w14:paraId="364787BE" w14:textId="0EA40DDD" w:rsidR="001015A2" w:rsidRDefault="001015A2" w:rsidP="007C4744">
      <w:pPr>
        <w:tabs>
          <w:tab w:val="left" w:pos="1134"/>
        </w:tabs>
        <w:spacing w:beforeLines="50" w:before="156" w:afterLines="50" w:after="156"/>
        <w:jc w:val="both"/>
        <w:rPr>
          <w:rFonts w:cs="Courier New"/>
          <w:b/>
          <w:bCs/>
          <w:i/>
          <w:iCs/>
          <w:szCs w:val="20"/>
        </w:rPr>
      </w:pPr>
      <w:r w:rsidRPr="00B57BD1">
        <w:rPr>
          <w:rFonts w:cs="Courier New"/>
          <w:b/>
          <w:bCs/>
          <w:i/>
          <w:iCs/>
          <w:szCs w:val="20"/>
        </w:rPr>
        <w:t xml:space="preserve">Proposal </w:t>
      </w:r>
      <w:r w:rsidR="007C4744">
        <w:rPr>
          <w:rFonts w:cs="Courier New"/>
          <w:b/>
          <w:bCs/>
          <w:i/>
          <w:iCs/>
          <w:szCs w:val="20"/>
        </w:rPr>
        <w:t>3</w:t>
      </w:r>
      <w:r w:rsidRPr="00B57BD1">
        <w:rPr>
          <w:rFonts w:cs="Courier New"/>
          <w:b/>
          <w:bCs/>
          <w:i/>
          <w:iCs/>
          <w:szCs w:val="20"/>
        </w:rPr>
        <w:t xml:space="preserve">: </w:t>
      </w:r>
      <w:r w:rsidR="007C4744">
        <w:rPr>
          <w:rFonts w:cs="Courier New"/>
          <w:b/>
          <w:bCs/>
          <w:i/>
          <w:iCs/>
          <w:szCs w:val="20"/>
        </w:rPr>
        <w:t>S</w:t>
      </w:r>
      <w:r w:rsidR="007C4744" w:rsidRPr="007C4744">
        <w:rPr>
          <w:rFonts w:cs="Courier New"/>
          <w:b/>
          <w:bCs/>
          <w:i/>
          <w:iCs/>
          <w:szCs w:val="20"/>
        </w:rPr>
        <w:t>pecify single set of requirements for two sets with NWA and only inter-RAT MO configured</w:t>
      </w:r>
      <w:r w:rsidR="007C4744">
        <w:rPr>
          <w:rFonts w:cs="Courier New"/>
          <w:b/>
          <w:bCs/>
          <w:i/>
          <w:iCs/>
          <w:szCs w:val="20"/>
        </w:rPr>
        <w:t>.</w:t>
      </w:r>
    </w:p>
    <w:p w14:paraId="57E47C1E" w14:textId="451AAB0E" w:rsidR="006C06E0" w:rsidRDefault="006C06E0" w:rsidP="006C06E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60"/>
        <w:outlineLvl w:val="0"/>
        <w:rPr>
          <w:rFonts w:eastAsia="Times New Roman" w:cs="Times New Roman"/>
          <w:sz w:val="36"/>
          <w:szCs w:val="36"/>
          <w:lang w:val="en-GB"/>
        </w:rPr>
      </w:pPr>
      <w:r>
        <w:rPr>
          <w:rFonts w:eastAsia="Times New Roman" w:cs="Times New Roman"/>
          <w:sz w:val="36"/>
          <w:szCs w:val="36"/>
          <w:lang w:val="en-GB"/>
        </w:rPr>
        <w:lastRenderedPageBreak/>
        <w:t>Conclusion</w:t>
      </w:r>
    </w:p>
    <w:p w14:paraId="4FACE9C7" w14:textId="541F40DC" w:rsidR="00DF4985" w:rsidRDefault="00DF4985" w:rsidP="00DF4985">
      <w:pPr>
        <w:rPr>
          <w:rFonts w:cs="Times New Roman"/>
          <w:szCs w:val="20"/>
        </w:rPr>
      </w:pPr>
      <w:r w:rsidRPr="00351506">
        <w:rPr>
          <w:rFonts w:cs="Times New Roman"/>
          <w:szCs w:val="20"/>
        </w:rPr>
        <w:t xml:space="preserve">In this contribution, we </w:t>
      </w:r>
      <w:r>
        <w:rPr>
          <w:rFonts w:cs="Times New Roman"/>
          <w:szCs w:val="20"/>
        </w:rPr>
        <w:t xml:space="preserve">discuss the </w:t>
      </w:r>
      <w:r w:rsidRPr="00DF4985">
        <w:rPr>
          <w:rFonts w:cs="Times New Roman"/>
          <w:szCs w:val="20"/>
        </w:rPr>
        <w:t xml:space="preserve">test </w:t>
      </w:r>
      <w:r>
        <w:rPr>
          <w:rFonts w:cs="Times New Roman"/>
          <w:szCs w:val="20"/>
        </w:rPr>
        <w:t>related issues about CRS-IM in Scenario 2.</w:t>
      </w:r>
      <w:r w:rsidRPr="00B62151">
        <w:rPr>
          <w:rFonts w:cs="Times New Roman"/>
          <w:szCs w:val="20"/>
        </w:rPr>
        <w:t xml:space="preserve"> </w:t>
      </w:r>
      <w:r w:rsidRPr="00351506">
        <w:rPr>
          <w:rFonts w:cs="Times New Roman"/>
          <w:szCs w:val="20"/>
        </w:rPr>
        <w:t>The proposal</w:t>
      </w:r>
      <w:r>
        <w:rPr>
          <w:rFonts w:cs="Times New Roman"/>
          <w:szCs w:val="20"/>
        </w:rPr>
        <w:t>s are</w:t>
      </w:r>
      <w:r w:rsidRPr="00351506">
        <w:rPr>
          <w:rFonts w:cs="Times New Roman"/>
          <w:szCs w:val="20"/>
        </w:rPr>
        <w:t>:</w:t>
      </w:r>
    </w:p>
    <w:p w14:paraId="300197AA" w14:textId="77777777" w:rsidR="00DF4985" w:rsidRDefault="00DF4985" w:rsidP="00DF4985">
      <w:pPr>
        <w:tabs>
          <w:tab w:val="left" w:pos="1134"/>
        </w:tabs>
        <w:spacing w:beforeLines="50" w:before="156" w:afterLines="50" w:after="156"/>
        <w:jc w:val="both"/>
        <w:rPr>
          <w:rFonts w:cs="Courier New"/>
          <w:b/>
          <w:bCs/>
          <w:i/>
          <w:iCs/>
          <w:szCs w:val="20"/>
        </w:rPr>
      </w:pPr>
      <w:r w:rsidRPr="00B57BD1">
        <w:rPr>
          <w:rFonts w:cs="Courier New"/>
          <w:b/>
          <w:bCs/>
          <w:i/>
          <w:iCs/>
          <w:szCs w:val="20"/>
        </w:rPr>
        <w:t xml:space="preserve">Proposal 1: </w:t>
      </w:r>
      <w:r>
        <w:rPr>
          <w:rFonts w:cs="Courier New"/>
          <w:b/>
          <w:bCs/>
          <w:i/>
          <w:iCs/>
          <w:szCs w:val="20"/>
        </w:rPr>
        <w:t>Set the extra time period length to 4.34s.</w:t>
      </w:r>
    </w:p>
    <w:p w14:paraId="737C1800" w14:textId="77777777" w:rsidR="00DF4985" w:rsidRDefault="00DF4985" w:rsidP="00DF4985">
      <w:pPr>
        <w:tabs>
          <w:tab w:val="left" w:pos="1134"/>
        </w:tabs>
        <w:spacing w:beforeLines="50" w:before="156" w:afterLines="50" w:after="156"/>
        <w:jc w:val="both"/>
        <w:rPr>
          <w:rFonts w:cs="Courier New"/>
          <w:b/>
          <w:bCs/>
          <w:i/>
          <w:iCs/>
          <w:szCs w:val="20"/>
        </w:rPr>
      </w:pPr>
      <w:r w:rsidRPr="00B57BD1">
        <w:rPr>
          <w:rFonts w:cs="Courier New"/>
          <w:b/>
          <w:bCs/>
          <w:i/>
          <w:iCs/>
          <w:szCs w:val="20"/>
        </w:rPr>
        <w:t xml:space="preserve">Proposal </w:t>
      </w:r>
      <w:r>
        <w:rPr>
          <w:rFonts w:cs="Courier New"/>
          <w:b/>
          <w:bCs/>
          <w:i/>
          <w:iCs/>
          <w:szCs w:val="20"/>
        </w:rPr>
        <w:t>2</w:t>
      </w:r>
      <w:r w:rsidRPr="00B57BD1">
        <w:rPr>
          <w:rFonts w:cs="Courier New"/>
          <w:b/>
          <w:bCs/>
          <w:i/>
          <w:iCs/>
          <w:szCs w:val="20"/>
        </w:rPr>
        <w:t xml:space="preserve">: </w:t>
      </w:r>
      <w:r w:rsidRPr="00EC6480">
        <w:rPr>
          <w:rFonts w:cs="Courier New"/>
          <w:b/>
          <w:bCs/>
          <w:i/>
          <w:iCs/>
          <w:szCs w:val="20"/>
        </w:rPr>
        <w:t>If a UE supports both without NWA and NWA based CRS-IM</w:t>
      </w:r>
      <w:r>
        <w:rPr>
          <w:rFonts w:cs="Courier New"/>
          <w:b/>
          <w:bCs/>
          <w:i/>
          <w:iCs/>
          <w:szCs w:val="20"/>
        </w:rPr>
        <w:t xml:space="preserve">, </w:t>
      </w:r>
      <w:r w:rsidRPr="00EC6480">
        <w:rPr>
          <w:rFonts w:cs="Courier New"/>
          <w:b/>
          <w:bCs/>
          <w:i/>
          <w:iCs/>
          <w:szCs w:val="20"/>
        </w:rPr>
        <w:t>UE is only required to pass performance requirements without NWA signalling based test setup</w:t>
      </w:r>
      <w:r>
        <w:rPr>
          <w:rFonts w:cs="Courier New"/>
          <w:b/>
          <w:bCs/>
          <w:i/>
          <w:iCs/>
          <w:szCs w:val="20"/>
        </w:rPr>
        <w:t>.</w:t>
      </w:r>
    </w:p>
    <w:p w14:paraId="1D1E4F53" w14:textId="77777777" w:rsidR="00303EA5" w:rsidRDefault="00303EA5" w:rsidP="00303EA5">
      <w:pPr>
        <w:tabs>
          <w:tab w:val="left" w:pos="1134"/>
        </w:tabs>
        <w:spacing w:beforeLines="50" w:before="156" w:afterLines="50" w:after="156"/>
        <w:jc w:val="both"/>
        <w:rPr>
          <w:rFonts w:cs="Courier New"/>
          <w:b/>
          <w:bCs/>
          <w:i/>
          <w:iCs/>
          <w:szCs w:val="20"/>
        </w:rPr>
      </w:pPr>
      <w:r w:rsidRPr="00B57BD1">
        <w:rPr>
          <w:rFonts w:cs="Courier New"/>
          <w:b/>
          <w:bCs/>
          <w:i/>
          <w:iCs/>
          <w:szCs w:val="20"/>
        </w:rPr>
        <w:t xml:space="preserve">Proposal </w:t>
      </w:r>
      <w:r>
        <w:rPr>
          <w:rFonts w:cs="Courier New"/>
          <w:b/>
          <w:bCs/>
          <w:i/>
          <w:iCs/>
          <w:szCs w:val="20"/>
        </w:rPr>
        <w:t>3</w:t>
      </w:r>
      <w:r w:rsidRPr="00B57BD1">
        <w:rPr>
          <w:rFonts w:cs="Courier New"/>
          <w:b/>
          <w:bCs/>
          <w:i/>
          <w:iCs/>
          <w:szCs w:val="20"/>
        </w:rPr>
        <w:t xml:space="preserve">: </w:t>
      </w:r>
      <w:r>
        <w:rPr>
          <w:rFonts w:cs="Courier New"/>
          <w:b/>
          <w:bCs/>
          <w:i/>
          <w:iCs/>
          <w:szCs w:val="20"/>
        </w:rPr>
        <w:t>S</w:t>
      </w:r>
      <w:r w:rsidRPr="007C4744">
        <w:rPr>
          <w:rFonts w:cs="Courier New"/>
          <w:b/>
          <w:bCs/>
          <w:i/>
          <w:iCs/>
          <w:szCs w:val="20"/>
        </w:rPr>
        <w:t>pecify single set of requirements for two sets with NWA and only inter-RAT MO configured</w:t>
      </w:r>
      <w:r>
        <w:rPr>
          <w:rFonts w:cs="Courier New"/>
          <w:b/>
          <w:bCs/>
          <w:i/>
          <w:iCs/>
          <w:szCs w:val="20"/>
        </w:rPr>
        <w:t>.</w:t>
      </w:r>
    </w:p>
    <w:p w14:paraId="5C2F4222" w14:textId="77777777" w:rsidR="00B57BD1" w:rsidRPr="00B57BD1" w:rsidRDefault="00B57BD1" w:rsidP="00B57BD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60"/>
        <w:outlineLvl w:val="0"/>
        <w:rPr>
          <w:rFonts w:eastAsia="Times New Roman" w:cs="Times New Roman"/>
          <w:sz w:val="36"/>
          <w:szCs w:val="36"/>
          <w:lang w:val="en-GB"/>
        </w:rPr>
      </w:pPr>
      <w:r w:rsidRPr="00B57BD1">
        <w:rPr>
          <w:rFonts w:eastAsia="Times New Roman" w:cs="Times New Roman"/>
          <w:sz w:val="36"/>
          <w:szCs w:val="36"/>
          <w:lang w:val="en-GB"/>
        </w:rPr>
        <w:t>Reference</w:t>
      </w:r>
    </w:p>
    <w:p w14:paraId="1C08F2DD" w14:textId="6D1144DB" w:rsidR="00B57BD1" w:rsidRPr="00B57BD1" w:rsidRDefault="00B57BD1" w:rsidP="00B57BD1">
      <w:pPr>
        <w:ind w:left="300" w:hangingChars="150" w:hanging="300"/>
        <w:jc w:val="both"/>
        <w:rPr>
          <w:rFonts w:cs="Times New Roman"/>
          <w:szCs w:val="20"/>
          <w:lang w:val="en-GB"/>
        </w:rPr>
      </w:pPr>
      <w:r w:rsidRPr="00B57BD1">
        <w:rPr>
          <w:rFonts w:cs="Times New Roman" w:hint="eastAsia"/>
          <w:szCs w:val="20"/>
          <w:lang w:val="en-GB"/>
        </w:rPr>
        <w:t>[</w:t>
      </w:r>
      <w:r w:rsidRPr="00B57BD1">
        <w:rPr>
          <w:rFonts w:cs="Times New Roman"/>
          <w:szCs w:val="20"/>
          <w:lang w:val="en-GB"/>
        </w:rPr>
        <w:t xml:space="preserve">1] </w:t>
      </w:r>
      <w:r w:rsidR="00925621" w:rsidRPr="00925621">
        <w:rPr>
          <w:rFonts w:cs="Times New Roman"/>
          <w:szCs w:val="20"/>
          <w:lang w:val="en-GB"/>
        </w:rPr>
        <w:t>R4-2210659</w:t>
      </w:r>
      <w:r w:rsidR="00925621">
        <w:rPr>
          <w:rFonts w:cs="Times New Roman"/>
          <w:szCs w:val="20"/>
          <w:lang w:val="en-GB"/>
        </w:rPr>
        <w:t xml:space="preserve">, </w:t>
      </w:r>
      <w:r w:rsidR="00925621" w:rsidRPr="00925621">
        <w:rPr>
          <w:rFonts w:cs="Times New Roman"/>
          <w:szCs w:val="20"/>
          <w:lang w:val="en-GB"/>
        </w:rPr>
        <w:t>WF on the test with only inter-RAT MO configured for scenario 2</w:t>
      </w:r>
      <w:r w:rsidR="00925621">
        <w:rPr>
          <w:rFonts w:cs="Times New Roman"/>
          <w:szCs w:val="20"/>
          <w:lang w:val="en-GB"/>
        </w:rPr>
        <w:t xml:space="preserve">, </w:t>
      </w:r>
      <w:r w:rsidR="00925621" w:rsidRPr="00925621">
        <w:rPr>
          <w:rFonts w:cs="Times New Roman"/>
          <w:szCs w:val="20"/>
          <w:lang w:val="en-GB"/>
        </w:rPr>
        <w:t>Huawei, HiSilicon</w:t>
      </w:r>
      <w:r w:rsidR="00925621">
        <w:rPr>
          <w:rFonts w:cs="Times New Roman"/>
          <w:szCs w:val="20"/>
          <w:lang w:val="en-GB"/>
        </w:rPr>
        <w:t xml:space="preserve">. </w:t>
      </w:r>
    </w:p>
    <w:p w14:paraId="1E59B9F7" w14:textId="1C2655E7" w:rsidR="00B57BD1" w:rsidRPr="00B57BD1" w:rsidRDefault="00B57BD1" w:rsidP="00B57BD1">
      <w:pPr>
        <w:ind w:left="300" w:hangingChars="150" w:hanging="300"/>
        <w:jc w:val="both"/>
        <w:rPr>
          <w:rFonts w:cs="Times New Roman"/>
          <w:szCs w:val="20"/>
          <w:lang w:val="en-GB"/>
        </w:rPr>
      </w:pPr>
      <w:r w:rsidRPr="00B57BD1">
        <w:rPr>
          <w:rFonts w:cs="Times New Roman" w:hint="eastAsia"/>
          <w:szCs w:val="20"/>
          <w:lang w:val="en-GB"/>
        </w:rPr>
        <w:t>[</w:t>
      </w:r>
      <w:r w:rsidRPr="00B57BD1">
        <w:rPr>
          <w:rFonts w:cs="Times New Roman"/>
          <w:szCs w:val="20"/>
          <w:lang w:val="en-GB"/>
        </w:rPr>
        <w:t xml:space="preserve">2] </w:t>
      </w:r>
      <w:r w:rsidR="00925621" w:rsidRPr="00925621">
        <w:rPr>
          <w:rFonts w:cs="Times New Roman"/>
          <w:szCs w:val="20"/>
          <w:lang w:val="en-GB"/>
        </w:rPr>
        <w:t>R4-2200802</w:t>
      </w:r>
      <w:r w:rsidR="00925621">
        <w:rPr>
          <w:rFonts w:cs="Times New Roman"/>
          <w:szCs w:val="20"/>
          <w:lang w:val="en-GB"/>
        </w:rPr>
        <w:t xml:space="preserve">, </w:t>
      </w:r>
      <w:r w:rsidR="00925621" w:rsidRPr="00925621">
        <w:rPr>
          <w:rFonts w:cs="Times New Roman"/>
          <w:szCs w:val="20"/>
          <w:lang w:val="en-GB"/>
        </w:rPr>
        <w:t>Discussion on the network assistant signaling necessity for CRS-IM</w:t>
      </w:r>
      <w:r w:rsidR="00925621">
        <w:rPr>
          <w:rFonts w:cs="Times New Roman"/>
          <w:szCs w:val="20"/>
          <w:lang w:val="en-GB"/>
        </w:rPr>
        <w:t>, CMCC.</w:t>
      </w:r>
    </w:p>
    <w:sectPr w:rsidR="00B57BD1" w:rsidRPr="00B57BD1" w:rsidSect="00B57BD1">
      <w:pgSz w:w="11906" w:h="16838"/>
      <w:pgMar w:top="1440" w:right="98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3E0E9" w14:textId="77777777" w:rsidR="00BF3213" w:rsidRDefault="00BF3213" w:rsidP="00B57BD1">
      <w:r>
        <w:separator/>
      </w:r>
    </w:p>
  </w:endnote>
  <w:endnote w:type="continuationSeparator" w:id="0">
    <w:p w14:paraId="2F42300F" w14:textId="77777777" w:rsidR="00BF3213" w:rsidRDefault="00BF3213" w:rsidP="00B5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DF1BD" w14:textId="77777777" w:rsidR="00BF3213" w:rsidRDefault="00BF3213" w:rsidP="00B57BD1">
      <w:r>
        <w:separator/>
      </w:r>
    </w:p>
  </w:footnote>
  <w:footnote w:type="continuationSeparator" w:id="0">
    <w:p w14:paraId="74A99BC4" w14:textId="77777777" w:rsidR="00BF3213" w:rsidRDefault="00BF3213" w:rsidP="00B57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937BC"/>
    <w:multiLevelType w:val="hybridMultilevel"/>
    <w:tmpl w:val="D7045F4C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3E5508"/>
    <w:multiLevelType w:val="multilevel"/>
    <w:tmpl w:val="840079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B297B96"/>
    <w:multiLevelType w:val="hybridMultilevel"/>
    <w:tmpl w:val="238E85B4"/>
    <w:lvl w:ilvl="0" w:tplc="9C4C95B2">
      <w:start w:val="1"/>
      <w:numFmt w:val="bullet"/>
      <w:lvlText w:val="–"/>
      <w:lvlJc w:val="left"/>
      <w:pPr>
        <w:ind w:left="786" w:hanging="360"/>
      </w:pPr>
      <w:rPr>
        <w:rFonts w:ascii="Arial" w:hAnsi="Arial" w:hint="default"/>
        <w:color w:val="auto"/>
      </w:rPr>
    </w:lvl>
    <w:lvl w:ilvl="1" w:tplc="9C4C95B2">
      <w:start w:val="1"/>
      <w:numFmt w:val="bullet"/>
      <w:lvlText w:val="–"/>
      <w:lvlJc w:val="left"/>
      <w:pPr>
        <w:ind w:left="150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7DAD24EE"/>
    <w:multiLevelType w:val="hybridMultilevel"/>
    <w:tmpl w:val="3B8821D4"/>
    <w:lvl w:ilvl="0" w:tplc="FFFFFFFF">
      <w:start w:val="1"/>
      <w:numFmt w:val="bullet"/>
      <w:lvlText w:val="–"/>
      <w:lvlJc w:val="left"/>
      <w:pPr>
        <w:ind w:left="786" w:hanging="360"/>
      </w:pPr>
      <w:rPr>
        <w:rFonts w:ascii="Arial" w:hAnsi="Arial" w:hint="default"/>
        <w:color w:val="auto"/>
      </w:rPr>
    </w:lvl>
    <w:lvl w:ilvl="1" w:tplc="ED5CA5A8">
      <w:start w:val="1"/>
      <w:numFmt w:val="bullet"/>
      <w:lvlText w:val="•"/>
      <w:lvlJc w:val="left"/>
      <w:pPr>
        <w:ind w:left="1566" w:hanging="420"/>
      </w:pPr>
      <w:rPr>
        <w:rFonts w:ascii="Arial" w:hAnsi="Arial" w:hint="default"/>
      </w:rPr>
    </w:lvl>
    <w:lvl w:ilvl="2" w:tplc="FFFFFFFF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82846350">
    <w:abstractNumId w:val="1"/>
  </w:num>
  <w:num w:numId="2" w16cid:durableId="1662199090">
    <w:abstractNumId w:val="2"/>
  </w:num>
  <w:num w:numId="3" w16cid:durableId="620920042">
    <w:abstractNumId w:val="0"/>
  </w:num>
  <w:num w:numId="4" w16cid:durableId="19927116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05C9A"/>
    <w:rsid w:val="00044087"/>
    <w:rsid w:val="000F5B53"/>
    <w:rsid w:val="001015A2"/>
    <w:rsid w:val="001424E7"/>
    <w:rsid w:val="00154D0A"/>
    <w:rsid w:val="00175883"/>
    <w:rsid w:val="001D199C"/>
    <w:rsid w:val="001D5D3E"/>
    <w:rsid w:val="002146E4"/>
    <w:rsid w:val="002407D8"/>
    <w:rsid w:val="00251AE1"/>
    <w:rsid w:val="002C7781"/>
    <w:rsid w:val="00303EA5"/>
    <w:rsid w:val="00424924"/>
    <w:rsid w:val="00601284"/>
    <w:rsid w:val="00647F41"/>
    <w:rsid w:val="00656F7E"/>
    <w:rsid w:val="00667A1F"/>
    <w:rsid w:val="006C06E0"/>
    <w:rsid w:val="006E0E24"/>
    <w:rsid w:val="006F1C35"/>
    <w:rsid w:val="007245F7"/>
    <w:rsid w:val="00750DC7"/>
    <w:rsid w:val="00761853"/>
    <w:rsid w:val="0078345C"/>
    <w:rsid w:val="00787C9B"/>
    <w:rsid w:val="007A3CB0"/>
    <w:rsid w:val="007C4744"/>
    <w:rsid w:val="00852D31"/>
    <w:rsid w:val="00925621"/>
    <w:rsid w:val="0093331F"/>
    <w:rsid w:val="009618C3"/>
    <w:rsid w:val="009840E8"/>
    <w:rsid w:val="009A31AD"/>
    <w:rsid w:val="00AD5CFC"/>
    <w:rsid w:val="00AF492B"/>
    <w:rsid w:val="00B57BD1"/>
    <w:rsid w:val="00BB6869"/>
    <w:rsid w:val="00BF3213"/>
    <w:rsid w:val="00C05C9A"/>
    <w:rsid w:val="00C074F3"/>
    <w:rsid w:val="00C2700F"/>
    <w:rsid w:val="00CB098A"/>
    <w:rsid w:val="00D275C9"/>
    <w:rsid w:val="00DF124B"/>
    <w:rsid w:val="00DF4985"/>
    <w:rsid w:val="00E5480A"/>
    <w:rsid w:val="00EC4357"/>
    <w:rsid w:val="00EC6480"/>
    <w:rsid w:val="00EE0ED6"/>
    <w:rsid w:val="00F326DB"/>
    <w:rsid w:val="00F4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0C754"/>
  <w15:chartTrackingRefBased/>
  <w15:docId w15:val="{AA02D55D-45D1-4BED-8A56-15614BA51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EA5"/>
    <w:rPr>
      <w:rFonts w:ascii="Times New Roman" w:eastAsia="等线" w:hAnsi="Times New Roman" w:cs="Symbol"/>
      <w:kern w:val="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rsid w:val="00601284"/>
    <w:pPr>
      <w:ind w:firstLineChars="200" w:firstLine="420"/>
    </w:pPr>
    <w:rPr>
      <w:rFonts w:eastAsia="Times New Roman" w:cs="宋体"/>
      <w:sz w:val="24"/>
    </w:rPr>
  </w:style>
  <w:style w:type="paragraph" w:styleId="a4">
    <w:name w:val="header"/>
    <w:basedOn w:val="a"/>
    <w:link w:val="a5"/>
    <w:uiPriority w:val="99"/>
    <w:unhideWhenUsed/>
    <w:rsid w:val="00B57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57BD1"/>
    <w:rPr>
      <w:rFonts w:ascii="Times New Roman" w:eastAsia="等线" w:hAnsi="Times New Roman" w:cs="Symbol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57B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57BD1"/>
    <w:rPr>
      <w:rFonts w:ascii="Times New Roman" w:eastAsia="等线" w:hAnsi="Times New Roman" w:cs="Symbo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808</Words>
  <Characters>4608</Characters>
  <Application>Microsoft Office Word</Application>
  <DocSecurity>0</DocSecurity>
  <Lines>38</Lines>
  <Paragraphs>10</Paragraphs>
  <ScaleCrop>false</ScaleCrop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CMCC-shiyuan</dc:creator>
  <cp:keywords/>
  <dc:description/>
  <cp:lastModifiedBy>CMCC-shiyuan</cp:lastModifiedBy>
  <cp:revision>22</cp:revision>
  <dcterms:created xsi:type="dcterms:W3CDTF">2022-07-28T02:45:00Z</dcterms:created>
  <dcterms:modified xsi:type="dcterms:W3CDTF">2022-08-10T12:49:00Z</dcterms:modified>
</cp:coreProperties>
</file>